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 xml:space="preserve">   </w:t>
      </w:r>
      <w:r>
        <w:rPr>
          <w:rFonts w:hint="eastAsia" w:ascii="方正粗黑宋简体" w:hAnsi="方正粗黑宋简体" w:eastAsia="方正粗黑宋简体" w:cs="方正粗黑宋简体"/>
          <w:b w:val="0"/>
          <w:bCs w:val="0"/>
          <w:color w:val="C00000"/>
          <w:sz w:val="28"/>
          <w:szCs w:val="28"/>
          <w:lang w:val="en-US" w:eastAsia="zh-CN"/>
        </w:rPr>
        <w:t xml:space="preserve"> 葛根酒更懂国人健康需求</w:t>
      </w:r>
      <w:r>
        <w:rPr>
          <w:rFonts w:hint="eastAsia" w:ascii="楷体" w:hAnsi="楷体" w:eastAsia="楷体" w:cs="楷体"/>
          <w:b/>
          <w:bCs/>
          <w:sz w:val="28"/>
          <w:szCs w:val="28"/>
          <w:lang w:val="en-US" w:eastAsia="zh-CN"/>
        </w:rPr>
        <w:t xml:space="preserve">   </w:t>
      </w:r>
      <w:r>
        <w:rPr>
          <w:rFonts w:hint="eastAsia" w:ascii="楷体" w:hAnsi="楷体" w:eastAsia="楷体" w:cs="楷体"/>
          <w:b/>
          <w:bCs/>
          <w:sz w:val="28"/>
          <w:szCs w:val="28"/>
          <w:lang w:val="en-US" w:eastAsia="zh-CN"/>
        </w:rPr>
        <w:drawing>
          <wp:inline distT="0" distB="0" distL="114300" distR="114300">
            <wp:extent cx="1203960" cy="685165"/>
            <wp:effectExtent l="0" t="0" r="15240" b="635"/>
            <wp:docPr id="17" name="图片 17" descr="466d8f03e3039a946f0a8ae5588a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66d8f03e3039a946f0a8ae5588a8e6"/>
                    <pic:cNvPicPr>
                      <a:picLocks noChangeAspect="1"/>
                    </pic:cNvPicPr>
                  </pic:nvPicPr>
                  <pic:blipFill>
                    <a:blip r:embed="rId4"/>
                    <a:stretch>
                      <a:fillRect/>
                    </a:stretch>
                  </pic:blipFill>
                  <pic:spPr>
                    <a:xfrm>
                      <a:off x="0" y="0"/>
                      <a:ext cx="1203960" cy="685165"/>
                    </a:xfrm>
                    <a:prstGeom prst="rect">
                      <a:avLst/>
                    </a:prstGeom>
                  </pic:spPr>
                </pic:pic>
              </a:graphicData>
            </a:graphic>
          </wp:inline>
        </w:drawing>
      </w:r>
    </w:p>
    <w:p>
      <w:pPr>
        <w:ind w:firstLine="3640" w:firstLineChars="1300"/>
        <w:rPr>
          <w:rFonts w:hint="default" w:ascii="楷体" w:hAnsi="楷体" w:eastAsia="楷体" w:cs="楷体"/>
          <w:b/>
          <w:bCs/>
          <w:color w:val="C00000"/>
          <w:sz w:val="28"/>
          <w:szCs w:val="28"/>
          <w:lang w:val="en-US" w:eastAsia="zh-CN"/>
        </w:rPr>
      </w:pPr>
      <w:r>
        <w:rPr>
          <w:rFonts w:hint="eastAsia" w:ascii="方正粗黑宋简体" w:hAnsi="方正粗黑宋简体" w:eastAsia="方正粗黑宋简体" w:cs="方正粗黑宋简体"/>
          <w:b w:val="0"/>
          <w:bCs w:val="0"/>
          <w:color w:val="C00000"/>
          <w:sz w:val="28"/>
          <w:szCs w:val="28"/>
          <w:lang w:val="en-US" w:eastAsia="zh-CN"/>
        </w:rPr>
        <w:t>为世人带来前所未有的生活体验！</w:t>
      </w:r>
    </w:p>
    <w:p>
      <w:pPr>
        <w:rPr>
          <w:rFonts w:hint="default" w:ascii="楷体" w:hAnsi="楷体" w:eastAsia="楷体" w:cs="楷体"/>
          <w:b/>
          <w:bCs/>
          <w:sz w:val="52"/>
          <w:szCs w:val="52"/>
          <w:lang w:val="en-US" w:eastAsia="zh-CN"/>
        </w:rPr>
      </w:pPr>
      <w:r>
        <w:rPr>
          <w:rFonts w:hint="eastAsia" w:ascii="楷体" w:hAnsi="楷体" w:eastAsia="楷体" w:cs="楷体"/>
          <w:b/>
          <w:bCs/>
          <w:sz w:val="52"/>
          <w:szCs w:val="52"/>
          <w:lang w:val="en-US" w:eastAsia="zh-CN"/>
        </w:rPr>
        <w:t>植物化醇.中草药材酿造葛根酒系列</w:t>
      </w:r>
    </w:p>
    <w:p>
      <w:pPr>
        <w:ind w:firstLine="2530" w:firstLineChars="900"/>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《国家发明专利产品.》</w:t>
      </w:r>
    </w:p>
    <w:p>
      <w:pPr>
        <w:ind w:firstLine="562" w:firstLineChars="200"/>
        <w:rPr>
          <w:rFonts w:hint="default" w:ascii="楷体" w:hAnsi="楷体" w:eastAsia="楷体" w:cs="楷体"/>
          <w:b/>
          <w:bCs/>
          <w:sz w:val="28"/>
          <w:szCs w:val="28"/>
          <w:lang w:val="en-US" w:eastAsia="zh-CN"/>
        </w:rPr>
      </w:pPr>
      <w:r>
        <w:rPr>
          <w:rFonts w:hint="eastAsia" w:ascii="楷体" w:hAnsi="楷体" w:eastAsia="楷体" w:cs="楷体"/>
          <w:b/>
          <w:bCs/>
          <w:sz w:val="28"/>
          <w:szCs w:val="28"/>
          <w:lang w:val="en-US" w:eastAsia="zh-CN"/>
        </w:rPr>
        <w:t>葛根酒专利号：ZL98111991.3 国际专利分类号：C12G 3/02</w:t>
      </w:r>
    </w:p>
    <w:p>
      <w:pPr>
        <w:ind w:firstLine="2520" w:firstLineChars="900"/>
        <w:rPr>
          <w:rFonts w:hint="default" w:ascii="楷体" w:hAnsi="楷体" w:eastAsia="楷体" w:cs="楷体"/>
          <w:b w:val="0"/>
          <w:bCs w:val="0"/>
          <w:sz w:val="72"/>
          <w:szCs w:val="72"/>
          <w:lang w:val="en-US" w:eastAsia="zh-CN"/>
        </w:rPr>
      </w:pPr>
      <w:r>
        <w:rPr>
          <w:rFonts w:hint="eastAsia" w:ascii="楷体" w:hAnsi="楷体" w:eastAsia="楷体" w:cs="楷体"/>
          <w:b w:val="0"/>
          <w:bCs w:val="0"/>
          <w:sz w:val="28"/>
          <w:szCs w:val="28"/>
          <w:lang w:val="en-US" w:eastAsia="zh-CN"/>
        </w:rPr>
        <w:t>执行标准号：Q/DML 0003S</w:t>
      </w:r>
    </w:p>
    <w:p>
      <w:pPr>
        <w:ind w:firstLine="1687" w:firstLineChars="200"/>
        <w:rPr>
          <w:rFonts w:hint="default" w:ascii="楷体" w:hAnsi="楷体" w:eastAsia="楷体" w:cs="楷体"/>
          <w:b/>
          <w:bCs/>
          <w:sz w:val="72"/>
          <w:szCs w:val="72"/>
          <w:highlight w:val="red"/>
          <w:lang w:val="en-US" w:eastAsia="zh-CN"/>
        </w:rPr>
      </w:pPr>
      <w:r>
        <w:rPr>
          <w:rFonts w:hint="eastAsia" w:ascii="楷体" w:hAnsi="楷体" w:eastAsia="楷体" w:cs="楷体"/>
          <w:b/>
          <w:bCs/>
          <w:sz w:val="84"/>
          <w:szCs w:val="84"/>
          <w:highlight w:val="red"/>
          <w:lang w:val="en-US" w:eastAsia="zh-CN"/>
        </w:rPr>
        <w:t>招 商 政 策</w:t>
      </w:r>
    </w:p>
    <w:p>
      <w:pPr>
        <w:ind w:firstLine="1767" w:firstLineChars="400"/>
        <w:rPr>
          <w:rFonts w:hint="default" w:ascii="楷体" w:hAnsi="楷体" w:eastAsia="楷体" w:cs="楷体"/>
          <w:b/>
          <w:bCs/>
          <w:sz w:val="44"/>
          <w:szCs w:val="44"/>
          <w:highlight w:val="none"/>
          <w:lang w:val="en-US" w:eastAsia="zh-CN"/>
        </w:rPr>
      </w:pPr>
      <w:r>
        <w:rPr>
          <w:rFonts w:hint="eastAsia" w:ascii="楷体" w:hAnsi="楷体" w:eastAsia="楷体" w:cs="楷体"/>
          <w:b/>
          <w:bCs/>
          <w:sz w:val="44"/>
          <w:szCs w:val="44"/>
          <w:highlight w:val="none"/>
          <w:lang w:val="en-US" w:eastAsia="zh-CN"/>
        </w:rPr>
        <w:t>贵州大苗岭实业有限公司</w:t>
      </w:r>
    </w:p>
    <w:p>
      <w:pPr>
        <w:ind w:firstLine="241" w:firstLineChars="100"/>
        <w:rPr>
          <w:rFonts w:hint="default" w:ascii="Bahnschrift SemiBold Condensed" w:hAnsi="Bahnschrift SemiBold Condensed" w:eastAsia="宋体" w:cs="Bahnschrift SemiBold Condensed"/>
          <w:b/>
          <w:bCs/>
          <w:color w:val="C00000"/>
          <w:sz w:val="24"/>
          <w:szCs w:val="24"/>
          <w:lang w:val="en-US" w:eastAsia="zh-CN"/>
        </w:rPr>
      </w:pPr>
    </w:p>
    <w:p>
      <w:pPr>
        <w:ind w:firstLine="241" w:firstLineChars="100"/>
        <w:rPr>
          <w:rFonts w:hint="default" w:ascii="Bahnschrift SemiBold Condensed" w:hAnsi="Bahnschrift SemiBold Condensed" w:eastAsia="宋体" w:cs="Bahnschrift SemiBold Condensed"/>
          <w:b/>
          <w:bCs/>
          <w:color w:val="C00000"/>
          <w:sz w:val="24"/>
          <w:szCs w:val="24"/>
          <w:lang w:val="en-US" w:eastAsia="zh-CN"/>
        </w:rPr>
      </w:pPr>
      <w:r>
        <w:rPr>
          <w:rFonts w:hint="default" w:ascii="Bahnschrift SemiBold Condensed" w:hAnsi="Bahnschrift SemiBold Condensed" w:eastAsia="宋体" w:cs="Bahnschrift SemiBold Condensed"/>
          <w:b/>
          <w:bCs/>
          <w:color w:val="C00000"/>
          <w:sz w:val="24"/>
          <w:szCs w:val="24"/>
          <w:lang w:val="en-US" w:eastAsia="zh-CN"/>
        </w:rPr>
        <w:t>立身倡导原生态、营养、功能、健康、有益于人类强身延年的系列“专精特新”功能食品；倡导民族大品牌，服务于大众，</w:t>
      </w:r>
      <w:r>
        <w:rPr>
          <w:rFonts w:hint="eastAsia" w:ascii="Bahnschrift SemiBold Condensed" w:hAnsi="Bahnschrift SemiBold Condensed" w:eastAsia="宋体" w:cs="Bahnschrift SemiBold Condensed"/>
          <w:b/>
          <w:bCs/>
          <w:color w:val="C00000"/>
          <w:sz w:val="24"/>
          <w:szCs w:val="24"/>
          <w:lang w:val="en-US" w:eastAsia="zh-CN"/>
        </w:rPr>
        <w:t>共同富裕，</w:t>
      </w:r>
      <w:r>
        <w:rPr>
          <w:rFonts w:hint="default" w:ascii="Bahnschrift SemiBold Condensed" w:hAnsi="Bahnschrift SemiBold Condensed" w:eastAsia="宋体" w:cs="Bahnschrift SemiBold Condensed"/>
          <w:b/>
          <w:bCs/>
          <w:color w:val="C00000"/>
          <w:sz w:val="24"/>
          <w:szCs w:val="24"/>
          <w:lang w:val="en-US" w:eastAsia="zh-CN"/>
        </w:rPr>
        <w:t>您的健康就是我们的最大成功！</w:t>
      </w:r>
    </w:p>
    <w:p>
      <w:pPr>
        <w:ind w:firstLine="241" w:firstLineChars="100"/>
        <w:rPr>
          <w:rFonts w:hint="default" w:ascii="Bahnschrift SemiBold Condensed" w:hAnsi="Bahnschrift SemiBold Condensed" w:eastAsia="宋体" w:cs="Bahnschrift SemiBold Condensed"/>
          <w:b/>
          <w:bCs/>
          <w:color w:val="C00000"/>
          <w:sz w:val="24"/>
          <w:szCs w:val="24"/>
          <w:lang w:val="en-US" w:eastAsia="zh-CN"/>
        </w:rPr>
      </w:pPr>
    </w:p>
    <w:p>
      <w:pPr>
        <w:ind w:firstLine="241" w:firstLineChars="100"/>
        <w:rPr>
          <w:rFonts w:hint="default" w:ascii="Bahnschrift SemiBold Condensed" w:hAnsi="Bahnschrift SemiBold Condensed" w:eastAsia="宋体" w:cs="Bahnschrift SemiBold Condensed"/>
          <w:b/>
          <w:bCs/>
          <w:color w:val="auto"/>
          <w:sz w:val="24"/>
          <w:szCs w:val="24"/>
          <w:lang w:val="en-US" w:eastAsia="zh-CN"/>
        </w:rPr>
      </w:pPr>
      <w:r>
        <w:rPr>
          <w:rFonts w:hint="default" w:ascii="Bahnschrift SemiBold Condensed" w:hAnsi="Bahnschrift SemiBold Condensed" w:eastAsia="宋体" w:cs="Bahnschrift SemiBold Condensed"/>
          <w:b/>
          <w:bCs/>
          <w:color w:val="C00000"/>
          <w:sz w:val="24"/>
          <w:szCs w:val="24"/>
          <w:lang w:val="en-US" w:eastAsia="zh-CN"/>
        </w:rPr>
        <w:t>公司用人宗旨：</w:t>
      </w:r>
      <w:r>
        <w:rPr>
          <w:rFonts w:hint="default" w:ascii="Bahnschrift SemiBold Condensed" w:hAnsi="Bahnschrift SemiBold Condensed" w:eastAsia="宋体" w:cs="Bahnschrift SemiBold Condensed"/>
          <w:b/>
          <w:bCs/>
          <w:color w:val="auto"/>
          <w:sz w:val="24"/>
          <w:szCs w:val="24"/>
          <w:lang w:val="en-US" w:eastAsia="zh-CN"/>
        </w:rPr>
        <w:t>始终坚持“能者上、平者让、庸者下”的原则。</w:t>
      </w:r>
    </w:p>
    <w:p>
      <w:pPr>
        <w:ind w:firstLine="241" w:firstLineChars="100"/>
        <w:rPr>
          <w:rFonts w:hint="default" w:ascii="Bahnschrift SemiBold Condensed" w:hAnsi="Bahnschrift SemiBold Condensed" w:eastAsia="宋体" w:cs="Bahnschrift SemiBold Condensed"/>
          <w:b/>
          <w:bCs/>
          <w:color w:val="auto"/>
          <w:sz w:val="24"/>
          <w:szCs w:val="24"/>
          <w:lang w:val="en-US" w:eastAsia="zh-CN"/>
        </w:rPr>
      </w:pPr>
      <w:r>
        <w:rPr>
          <w:rFonts w:hint="default" w:ascii="Bahnschrift SemiBold Condensed" w:hAnsi="Bahnschrift SemiBold Condensed" w:eastAsia="宋体" w:cs="Bahnschrift SemiBold Condensed"/>
          <w:b/>
          <w:bCs/>
          <w:color w:val="auto"/>
          <w:sz w:val="24"/>
          <w:szCs w:val="24"/>
          <w:lang w:val="en-US" w:eastAsia="zh-CN"/>
        </w:rPr>
        <w:t>我们的口号是：靠品质赢市场、靠品牌赢世界、靠科技赢未来，靠团队赢辉煌！</w:t>
      </w:r>
    </w:p>
    <w:p>
      <w:pPr>
        <w:ind w:firstLine="241" w:firstLineChars="100"/>
        <w:rPr>
          <w:rFonts w:hint="default" w:ascii="Bahnschrift SemiBold Condensed" w:hAnsi="Bahnschrift SemiBold Condensed" w:eastAsia="宋体" w:cs="Bahnschrift SemiBold Condensed"/>
          <w:b/>
          <w:bCs/>
          <w:color w:val="C00000"/>
          <w:sz w:val="24"/>
          <w:szCs w:val="24"/>
          <w:lang w:val="en-US" w:eastAsia="zh-CN"/>
        </w:rPr>
      </w:pPr>
    </w:p>
    <w:p>
      <w:pPr>
        <w:ind w:firstLine="241" w:firstLineChars="100"/>
        <w:rPr>
          <w:rFonts w:hint="default" w:ascii="Bahnschrift SemiBold Condensed" w:hAnsi="Bahnschrift SemiBold Condensed" w:eastAsia="宋体" w:cs="Bahnschrift SemiBold Condensed"/>
          <w:b/>
          <w:bCs/>
          <w:color w:val="C00000"/>
          <w:sz w:val="24"/>
          <w:szCs w:val="24"/>
          <w:lang w:val="en-US" w:eastAsia="zh-CN"/>
        </w:rPr>
      </w:pPr>
      <w:r>
        <w:rPr>
          <w:rFonts w:hint="default" w:ascii="Bahnschrift SemiBold Condensed" w:hAnsi="Bahnschrift SemiBold Condensed" w:eastAsia="宋体" w:cs="Bahnschrift SemiBold Condensed"/>
          <w:b/>
          <w:bCs/>
          <w:color w:val="C00000"/>
          <w:sz w:val="24"/>
          <w:szCs w:val="24"/>
          <w:lang w:val="en-US" w:eastAsia="zh-CN"/>
        </w:rPr>
        <w:t>主要产品有</w:t>
      </w:r>
    </w:p>
    <w:p>
      <w:pPr>
        <w:ind w:firstLine="241" w:firstLineChars="100"/>
        <w:rPr>
          <w:rFonts w:hint="default" w:ascii="Bahnschrift SemiBold Condensed" w:hAnsi="Bahnschrift SemiBold Condensed" w:eastAsia="宋体" w:cs="Bahnschrift SemiBold Condensed"/>
          <w:b/>
          <w:bCs/>
          <w:color w:val="000000" w:themeColor="text1"/>
          <w:sz w:val="24"/>
          <w:szCs w:val="24"/>
          <w:lang w:val="en-US" w:eastAsia="zh-CN"/>
          <w14:textFill>
            <w14:solidFill>
              <w14:schemeClr w14:val="tx1"/>
            </w14:solidFill>
          </w14:textFill>
        </w:rPr>
      </w:pPr>
      <w:r>
        <w:rPr>
          <w:rFonts w:hint="default" w:ascii="Bahnschrift SemiBold Condensed" w:hAnsi="Bahnschrift SemiBold Condensed" w:eastAsia="宋体" w:cs="Bahnschrift SemiBold Condensed"/>
          <w:b/>
          <w:bCs/>
          <w:color w:val="000000" w:themeColor="text1"/>
          <w:sz w:val="24"/>
          <w:szCs w:val="24"/>
          <w:lang w:val="en-US" w:eastAsia="zh-CN"/>
          <w14:textFill>
            <w14:solidFill>
              <w14:schemeClr w14:val="tx1"/>
            </w14:solidFill>
          </w14:textFill>
        </w:rPr>
        <w:t>葛根发酵酿造的系列产品：人沣玉液、黄精液、地久天长牌（配制酒）刺梨果酒；地久天长牌（葛根醋饮料）</w:t>
      </w:r>
    </w:p>
    <w:p>
      <w:pPr>
        <w:ind w:firstLine="723" w:firstLineChars="300"/>
        <w:jc w:val="left"/>
        <w:rPr>
          <w:rFonts w:hint="default" w:ascii="Bahnschrift SemiBold Condensed" w:hAnsi="Bahnschrift SemiBold Condensed" w:eastAsia="宋体" w:cs="Bahnschrift SemiBold Condensed"/>
          <w:b/>
          <w:bCs/>
          <w:color w:val="C00000"/>
          <w:kern w:val="2"/>
          <w:sz w:val="24"/>
          <w:szCs w:val="24"/>
          <w:u w:val="single"/>
          <w:lang w:val="en-US" w:eastAsia="zh-CN" w:bidi="ar-SA"/>
        </w:rPr>
      </w:pPr>
    </w:p>
    <w:p>
      <w:pPr>
        <w:ind w:firstLine="964" w:firstLineChars="300"/>
        <w:jc w:val="left"/>
        <w:rPr>
          <w:rFonts w:hint="default" w:ascii="Bahnschrift SemiBold Condensed" w:hAnsi="Bahnschrift SemiBold Condensed" w:eastAsia="宋体" w:cs="Bahnschrift SemiBold Condensed"/>
          <w:color w:val="000000" w:themeColor="text1"/>
          <w:kern w:val="2"/>
          <w:sz w:val="32"/>
          <w:szCs w:val="32"/>
          <w:u w:val="single"/>
          <w:lang w:val="en-US" w:eastAsia="zh-CN" w:bidi="ar-SA"/>
          <w14:textFill>
            <w14:solidFill>
              <w14:schemeClr w14:val="tx1"/>
            </w14:solidFill>
          </w14:textFill>
        </w:rPr>
      </w:pPr>
      <w:r>
        <w:rPr>
          <w:rFonts w:hint="default" w:ascii="Bahnschrift SemiBold Condensed" w:hAnsi="Bahnschrift SemiBold Condensed" w:eastAsia="宋体" w:cs="Bahnschrift SemiBold Condensed"/>
          <w:b/>
          <w:bCs/>
          <w:color w:val="C00000"/>
          <w:kern w:val="2"/>
          <w:sz w:val="32"/>
          <w:szCs w:val="32"/>
          <w:u w:val="single"/>
          <w:lang w:val="en-US" w:eastAsia="zh-CN" w:bidi="ar-SA"/>
        </w:rPr>
        <w:t>21世纪：</w:t>
      </w:r>
      <w:r>
        <w:rPr>
          <w:rFonts w:hint="default" w:ascii="Bahnschrift SemiBold Condensed" w:hAnsi="Bahnschrift SemiBold Condensed" w:eastAsia="宋体" w:cs="Bahnschrift SemiBold Condensed"/>
          <w:b/>
          <w:bCs/>
          <w:color w:val="000000" w:themeColor="text1"/>
          <w:kern w:val="2"/>
          <w:sz w:val="32"/>
          <w:szCs w:val="32"/>
          <w:u w:val="single"/>
          <w:lang w:val="en-US" w:eastAsia="zh-CN" w:bidi="ar-SA"/>
          <w14:textFill>
            <w14:solidFill>
              <w14:schemeClr w14:val="tx1"/>
            </w14:solidFill>
          </w14:textFill>
        </w:rPr>
        <w:t>人类已经进入，</w:t>
      </w:r>
      <w:r>
        <w:rPr>
          <w:rFonts w:hint="eastAsia" w:ascii="Bahnschrift SemiBold Condensed" w:hAnsi="Bahnschrift SemiBold Condensed" w:eastAsia="宋体" w:cs="Bahnschrift SemiBold Condensed"/>
          <w:b/>
          <w:bCs/>
          <w:color w:val="000000" w:themeColor="text1"/>
          <w:kern w:val="2"/>
          <w:sz w:val="32"/>
          <w:szCs w:val="32"/>
          <w:u w:val="single"/>
          <w:lang w:val="en-US" w:eastAsia="zh-CN" w:bidi="ar-SA"/>
          <w14:textFill>
            <w14:solidFill>
              <w14:schemeClr w14:val="tx1"/>
            </w14:solidFill>
          </w14:textFill>
        </w:rPr>
        <w:t>人无健康、</w:t>
      </w:r>
      <w:r>
        <w:rPr>
          <w:rFonts w:hint="default" w:ascii="Bahnschrift SemiBold Condensed" w:hAnsi="Bahnschrift SemiBold Condensed" w:eastAsia="宋体" w:cs="Bahnschrift SemiBold Condensed"/>
          <w:b/>
          <w:bCs/>
          <w:color w:val="000000" w:themeColor="text1"/>
          <w:kern w:val="2"/>
          <w:sz w:val="32"/>
          <w:szCs w:val="32"/>
          <w:u w:val="single"/>
          <w:lang w:val="en-US" w:eastAsia="zh-CN" w:bidi="ar-SA"/>
          <w14:textFill>
            <w14:solidFill>
              <w14:schemeClr w14:val="tx1"/>
            </w14:solidFill>
          </w14:textFill>
        </w:rPr>
        <w:t>人无股权，人不富，利益分享共同富裕</w:t>
      </w:r>
      <w:r>
        <w:rPr>
          <w:rFonts w:hint="eastAsia" w:ascii="Bahnschrift SemiBold Condensed" w:hAnsi="Bahnschrift SemiBold Condensed" w:eastAsia="宋体" w:cs="Bahnschrift SemiBold Condensed"/>
          <w:b/>
          <w:bCs/>
          <w:color w:val="000000" w:themeColor="text1"/>
          <w:kern w:val="2"/>
          <w:sz w:val="32"/>
          <w:szCs w:val="32"/>
          <w:u w:val="single"/>
          <w:lang w:val="en-US" w:eastAsia="zh-CN" w:bidi="ar-SA"/>
          <w14:textFill>
            <w14:solidFill>
              <w14:schemeClr w14:val="tx1"/>
            </w14:solidFill>
          </w14:textFill>
        </w:rPr>
        <w:t>、共同健康</w:t>
      </w:r>
      <w:r>
        <w:rPr>
          <w:rFonts w:hint="default" w:ascii="Bahnschrift SemiBold Condensed" w:hAnsi="Bahnschrift SemiBold Condensed" w:eastAsia="宋体" w:cs="Bahnschrift SemiBold Condensed"/>
          <w:b/>
          <w:bCs/>
          <w:color w:val="000000" w:themeColor="text1"/>
          <w:kern w:val="2"/>
          <w:sz w:val="32"/>
          <w:szCs w:val="32"/>
          <w:u w:val="single"/>
          <w:lang w:val="en-US" w:eastAsia="zh-CN" w:bidi="ar-SA"/>
          <w14:textFill>
            <w14:solidFill>
              <w14:schemeClr w14:val="tx1"/>
            </w14:solidFill>
          </w14:textFill>
        </w:rPr>
        <w:t>的新时代.............</w:t>
      </w:r>
      <w:r>
        <w:rPr>
          <w:rFonts w:hint="default" w:ascii="Bahnschrift SemiBold Condensed" w:hAnsi="Bahnschrift SemiBold Condensed" w:eastAsia="宋体" w:cs="Bahnschrift SemiBold Condensed"/>
          <w:color w:val="000000" w:themeColor="text1"/>
          <w:kern w:val="2"/>
          <w:sz w:val="32"/>
          <w:szCs w:val="32"/>
          <w:u w:val="single"/>
          <w:lang w:val="en-US" w:eastAsia="zh-CN" w:bidi="ar-SA"/>
          <w14:textFill>
            <w14:solidFill>
              <w14:schemeClr w14:val="tx1"/>
            </w14:solidFill>
          </w14:textFill>
        </w:rPr>
        <w:t>!</w:t>
      </w:r>
    </w:p>
    <w:p>
      <w:pPr>
        <w:rPr>
          <w:rFonts w:hint="eastAsia" w:ascii="楷体" w:hAnsi="楷体" w:eastAsia="楷体" w:cs="楷体"/>
          <w:b/>
          <w:bCs/>
          <w:color w:val="auto"/>
          <w:sz w:val="32"/>
          <w:szCs w:val="32"/>
          <w:lang w:val="en-US" w:eastAsia="zh-CN"/>
        </w:rPr>
      </w:pPr>
    </w:p>
    <w:p>
      <w:pPr>
        <w:rPr>
          <w:rFonts w:hint="eastAsia" w:ascii="楷体" w:hAnsi="楷体" w:eastAsia="楷体" w:cs="楷体"/>
          <w:b/>
          <w:bCs/>
          <w:color w:val="auto"/>
          <w:sz w:val="44"/>
          <w:szCs w:val="44"/>
          <w:lang w:val="en-US" w:eastAsia="zh-CN"/>
        </w:rPr>
      </w:pPr>
    </w:p>
    <w:p>
      <w:pPr>
        <w:rPr>
          <w:rFonts w:hint="default" w:ascii="楷体" w:hAnsi="楷体" w:eastAsia="楷体" w:cs="楷体"/>
          <w:b/>
          <w:bCs/>
          <w:color w:val="C00000"/>
          <w:sz w:val="44"/>
          <w:szCs w:val="44"/>
          <w:highlight w:val="yellow"/>
          <w:lang w:val="en-US" w:eastAsia="zh-CN"/>
        </w:rPr>
      </w:pPr>
      <w:r>
        <w:rPr>
          <w:rFonts w:hint="eastAsia" w:ascii="楷体" w:hAnsi="楷体" w:eastAsia="楷体" w:cs="楷体"/>
          <w:b/>
          <w:bCs/>
          <w:color w:val="C00000"/>
          <w:sz w:val="44"/>
          <w:szCs w:val="44"/>
          <w:highlight w:val="yellow"/>
          <w:lang w:val="en-US" w:eastAsia="zh-CN"/>
        </w:rPr>
        <w:t>《不是遥不可及，给自己一个改变的机会》</w:t>
      </w:r>
    </w:p>
    <w:p>
      <w:pPr>
        <w:rPr>
          <w:rFonts w:hint="eastAsia" w:ascii="楷体" w:hAnsi="楷体" w:eastAsia="楷体" w:cs="楷体"/>
          <w:b/>
          <w:bCs/>
          <w:color w:val="auto"/>
          <w:sz w:val="72"/>
          <w:szCs w:val="72"/>
          <w:lang w:val="en-US" w:eastAsia="zh-CN"/>
        </w:rPr>
      </w:pPr>
      <w:r>
        <w:rPr>
          <w:rFonts w:hint="eastAsia" w:ascii="楷体" w:hAnsi="楷体" w:eastAsia="楷体" w:cs="楷体"/>
          <w:b/>
          <w:bCs/>
          <w:color w:val="auto"/>
          <w:sz w:val="72"/>
          <w:szCs w:val="72"/>
          <w:lang w:val="en-US" w:eastAsia="zh-CN"/>
        </w:rPr>
        <w:t>贵州大苗岭实业有限公司</w:t>
      </w:r>
    </w:p>
    <w:p>
      <w:pPr>
        <w:ind w:firstLine="361" w:firstLineChars="100"/>
        <w:rPr>
          <w:rFonts w:hint="default" w:ascii="楷体" w:hAnsi="楷体" w:eastAsia="楷体" w:cs="楷体"/>
          <w:b/>
          <w:bCs/>
          <w:color w:val="C00000"/>
          <w:sz w:val="36"/>
          <w:szCs w:val="36"/>
          <w:highlight w:val="yellow"/>
          <w:lang w:val="en-US" w:eastAsia="zh-CN"/>
        </w:rPr>
      </w:pPr>
      <w:r>
        <w:rPr>
          <w:rFonts w:hint="eastAsia" w:ascii="楷体" w:hAnsi="楷体" w:eastAsia="楷体" w:cs="楷体"/>
          <w:b/>
          <w:bCs/>
          <w:color w:val="C00000"/>
          <w:sz w:val="36"/>
          <w:szCs w:val="36"/>
          <w:highlight w:val="yellow"/>
          <w:lang w:val="en-US" w:eastAsia="zh-CN"/>
        </w:rPr>
        <w:t>勇“人”潮头飞腾远 .乘“沣”破浪创新高</w:t>
      </w:r>
    </w:p>
    <w:p>
      <w:pPr>
        <w:ind w:firstLine="1566" w:firstLineChars="300"/>
        <w:rPr>
          <w:rFonts w:hint="eastAsia" w:ascii="楷体" w:hAnsi="楷体" w:eastAsia="楷体" w:cs="楷体"/>
          <w:b/>
          <w:bCs/>
          <w:color w:val="000000" w:themeColor="text1"/>
          <w:sz w:val="52"/>
          <w:szCs w:val="52"/>
          <w:lang w:val="en-US" w:eastAsia="zh-CN"/>
          <w14:textFill>
            <w14:solidFill>
              <w14:schemeClr w14:val="tx1"/>
            </w14:solidFill>
          </w14:textFill>
        </w:rPr>
      </w:pPr>
      <w:r>
        <w:rPr>
          <w:rFonts w:hint="eastAsia" w:ascii="楷体" w:hAnsi="楷体" w:eastAsia="楷体" w:cs="楷体"/>
          <w:b/>
          <w:bCs/>
          <w:color w:val="000000" w:themeColor="text1"/>
          <w:sz w:val="52"/>
          <w:szCs w:val="52"/>
          <w:lang w:val="en-US" w:eastAsia="zh-CN"/>
          <w14:textFill>
            <w14:solidFill>
              <w14:schemeClr w14:val="tx1"/>
            </w14:solidFill>
          </w14:textFill>
        </w:rPr>
        <w:t>诚招英才合伙人政策</w:t>
      </w:r>
    </w:p>
    <w:p>
      <w:pPr>
        <w:rPr>
          <w:rFonts w:hint="eastAsia" w:ascii="楷体" w:hAnsi="楷体" w:eastAsia="楷体" w:cs="楷体"/>
          <w:b/>
          <w:bCs/>
          <w:kern w:val="2"/>
          <w:sz w:val="28"/>
          <w:szCs w:val="28"/>
          <w:u w:val="none"/>
          <w:lang w:val="en-US" w:eastAsia="zh-CN" w:bidi="ar-SA"/>
        </w:rPr>
      </w:pPr>
      <w:r>
        <w:rPr>
          <w:rFonts w:hint="eastAsia" w:ascii="楷体" w:hAnsi="楷体" w:eastAsia="楷体" w:cs="楷体"/>
          <w:b/>
          <w:bCs/>
          <w:kern w:val="2"/>
          <w:sz w:val="28"/>
          <w:szCs w:val="28"/>
          <w:u w:val="none"/>
          <w:lang w:val="en-US" w:eastAsia="zh-CN" w:bidi="ar-SA"/>
        </w:rPr>
        <w:t>好项目共同分享、共同投资、共同运营、共同创富、共同健康</w:t>
      </w:r>
    </w:p>
    <w:p>
      <w:pPr>
        <w:ind w:firstLine="3373" w:firstLineChars="1200"/>
        <w:rPr>
          <w:rFonts w:hint="eastAsia" w:ascii="楷体" w:hAnsi="楷体" w:eastAsia="楷体" w:cs="楷体"/>
          <w:b/>
          <w:bCs/>
          <w:kern w:val="2"/>
          <w:sz w:val="28"/>
          <w:szCs w:val="28"/>
          <w:u w:val="none"/>
          <w:lang w:val="en-US" w:eastAsia="zh-CN" w:bidi="ar-SA"/>
        </w:rPr>
      </w:pPr>
      <w:r>
        <w:rPr>
          <w:rFonts w:hint="eastAsia" w:ascii="楷体" w:hAnsi="楷体" w:eastAsia="楷体" w:cs="楷体"/>
          <w:b/>
          <w:bCs/>
          <w:kern w:val="2"/>
          <w:sz w:val="28"/>
          <w:szCs w:val="28"/>
          <w:u w:val="none"/>
          <w:lang w:val="en-US" w:eastAsia="zh-CN" w:bidi="ar-SA"/>
        </w:rPr>
        <w:t>━━━就是大苗岭实业发展的最高目标！</w:t>
      </w:r>
    </w:p>
    <w:p>
      <w:pPr>
        <w:rPr>
          <w:rFonts w:hint="eastAsia" w:ascii="楷体" w:hAnsi="楷体" w:eastAsia="楷体" w:cs="楷体"/>
          <w:b/>
          <w:bCs/>
          <w:color w:val="000000" w:themeColor="text1"/>
          <w:sz w:val="24"/>
          <w:szCs w:val="24"/>
          <w:lang w:val="en-US" w:eastAsia="zh-CN"/>
          <w14:textFill>
            <w14:solidFill>
              <w14:schemeClr w14:val="tx1"/>
            </w14:solidFill>
          </w14:textFill>
        </w:rPr>
      </w:pPr>
      <w:r>
        <w:rPr>
          <w:rFonts w:hint="default" w:ascii="楷体" w:hAnsi="楷体" w:eastAsia="楷体" w:cs="楷体"/>
          <w:b/>
          <w:bCs/>
          <w:kern w:val="2"/>
          <w:sz w:val="28"/>
          <w:szCs w:val="28"/>
          <w:u w:val="none"/>
          <w:lang w:val="en-US" w:eastAsia="zh-CN" w:bidi="ar-SA"/>
        </w:rPr>
        <w:drawing>
          <wp:inline distT="0" distB="0" distL="114300" distR="114300">
            <wp:extent cx="5272405" cy="6204585"/>
            <wp:effectExtent l="0" t="0" r="4445" b="5715"/>
            <wp:docPr id="13" name="图片 13" descr="525f911b0ef6539f256aaf17ee873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25f911b0ef6539f256aaf17ee8730b"/>
                    <pic:cNvPicPr>
                      <a:picLocks noChangeAspect="1"/>
                    </pic:cNvPicPr>
                  </pic:nvPicPr>
                  <pic:blipFill>
                    <a:blip r:embed="rId5"/>
                    <a:stretch>
                      <a:fillRect/>
                    </a:stretch>
                  </pic:blipFill>
                  <pic:spPr>
                    <a:xfrm>
                      <a:off x="0" y="0"/>
                      <a:ext cx="5272405" cy="6204585"/>
                    </a:xfrm>
                    <a:prstGeom prst="rect">
                      <a:avLst/>
                    </a:prstGeom>
                  </pic:spPr>
                </pic:pic>
              </a:graphicData>
            </a:graphic>
          </wp:inline>
        </w:drawing>
      </w:r>
      <w:r>
        <w:rPr>
          <w:rFonts w:hint="eastAsia" w:ascii="楷体" w:hAnsi="楷体" w:eastAsia="楷体" w:cs="楷体"/>
          <w:b/>
          <w:bCs/>
          <w:color w:val="000000" w:themeColor="text1"/>
          <w:sz w:val="36"/>
          <w:szCs w:val="36"/>
          <w:highlight w:val="red"/>
          <w:lang w:val="en-US" w:eastAsia="zh-CN"/>
          <w14:textFill>
            <w14:solidFill>
              <w14:schemeClr w14:val="tx1"/>
            </w14:solidFill>
          </w14:textFill>
        </w:rPr>
        <w:t>勇“人”潮头飞腾远 .乘“沣”破浪创新高</w:t>
      </w:r>
      <w:r>
        <w:rPr>
          <w:rFonts w:hint="eastAsia" w:ascii="楷体" w:hAnsi="楷体" w:eastAsia="楷体" w:cs="楷体"/>
          <w:b/>
          <w:bCs/>
          <w:color w:val="000000" w:themeColor="text1"/>
          <w:sz w:val="24"/>
          <w:szCs w:val="24"/>
          <w:lang w:val="en-US" w:eastAsia="zh-CN"/>
          <w14:textFill>
            <w14:solidFill>
              <w14:schemeClr w14:val="tx1"/>
            </w14:solidFill>
          </w14:textFill>
        </w:rPr>
        <w:drawing>
          <wp:inline distT="0" distB="0" distL="114300" distR="114300">
            <wp:extent cx="5264785" cy="2626360"/>
            <wp:effectExtent l="0" t="0" r="12065" b="2540"/>
            <wp:docPr id="6" name="图片 6" descr="1cab07ff32de2aa8f11e4b303e815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cab07ff32de2aa8f11e4b303e8158d"/>
                    <pic:cNvPicPr>
                      <a:picLocks noChangeAspect="1"/>
                    </pic:cNvPicPr>
                  </pic:nvPicPr>
                  <pic:blipFill>
                    <a:blip r:embed="rId6"/>
                    <a:stretch>
                      <a:fillRect/>
                    </a:stretch>
                  </pic:blipFill>
                  <pic:spPr>
                    <a:xfrm>
                      <a:off x="0" y="0"/>
                      <a:ext cx="5264785" cy="2626360"/>
                    </a:xfrm>
                    <a:prstGeom prst="rect">
                      <a:avLst/>
                    </a:prstGeom>
                  </pic:spPr>
                </pic:pic>
              </a:graphicData>
            </a:graphic>
          </wp:inline>
        </w:drawing>
      </w:r>
    </w:p>
    <w:p>
      <w:pPr>
        <w:spacing w:afterAutospacing="0"/>
        <w:ind w:firstLine="3373" w:firstLineChars="1400"/>
        <w:rPr>
          <w:rFonts w:hint="default" w:ascii="楷体" w:hAnsi="楷体" w:eastAsia="楷体" w:cs="楷体"/>
          <w:b/>
          <w:bCs/>
          <w:color w:val="C00000"/>
          <w:sz w:val="24"/>
          <w:szCs w:val="24"/>
          <w:lang w:val="en-US" w:eastAsia="zh-CN"/>
        </w:rPr>
      </w:pPr>
      <w:r>
        <w:rPr>
          <w:rFonts w:hint="eastAsia" w:ascii="楷体" w:hAnsi="楷体" w:eastAsia="楷体" w:cs="楷体"/>
          <w:b/>
          <w:bCs/>
          <w:color w:val="C00000"/>
          <w:sz w:val="24"/>
          <w:szCs w:val="24"/>
          <w:lang w:val="en-US" w:eastAsia="zh-CN"/>
        </w:rPr>
        <w:t>大苗岭办公楼一角</w:t>
      </w:r>
    </w:p>
    <w:p>
      <w:pPr>
        <w:bidi w:val="0"/>
        <w:ind w:firstLine="201" w:firstLineChars="0"/>
        <w:jc w:val="left"/>
        <w:rPr>
          <w:rFonts w:hint="eastAsia"/>
          <w:sz w:val="21"/>
          <w:szCs w:val="21"/>
          <w:lang w:val="en-US" w:eastAsia="zh-CN"/>
        </w:rPr>
      </w:pPr>
      <w:r>
        <w:rPr>
          <w:rFonts w:hint="eastAsia" w:cstheme="minorBidi"/>
          <w:kern w:val="2"/>
          <w:sz w:val="21"/>
          <w:szCs w:val="21"/>
          <w:lang w:val="en-US" w:eastAsia="zh-CN" w:bidi="ar-SA"/>
        </w:rPr>
        <w:t>大健康时代已经来临，这是一场空前的健康革命，也是一场以健康为本的经济新时代，让所有热爱健康、志在健康的人、共筑健康梦！让健康成为幸福、成为快乐、成为财富！</w:t>
      </w:r>
      <w:r>
        <w:rPr>
          <w:rFonts w:hint="eastAsia"/>
          <w:sz w:val="21"/>
          <w:szCs w:val="21"/>
          <w:lang w:val="en-US" w:eastAsia="zh-CN"/>
        </w:rPr>
        <w:t>共享健康，共赢未来！</w:t>
      </w:r>
    </w:p>
    <w:p>
      <w:pPr>
        <w:bidi w:val="0"/>
        <w:ind w:firstLine="201" w:firstLineChars="0"/>
        <w:jc w:val="left"/>
        <w:rPr>
          <w:rFonts w:hint="eastAsia"/>
          <w:sz w:val="21"/>
          <w:szCs w:val="21"/>
          <w:lang w:val="en-US" w:eastAsia="zh-CN"/>
        </w:rPr>
      </w:pPr>
      <w:r>
        <w:rPr>
          <w:rFonts w:hint="eastAsia" w:cstheme="minorBidi"/>
          <w:kern w:val="2"/>
          <w:sz w:val="21"/>
          <w:szCs w:val="21"/>
          <w:lang w:val="en-US" w:eastAsia="zh-CN" w:bidi="ar-SA"/>
        </w:rPr>
        <w:t>人类大健康，必须从饮食做起！</w:t>
      </w:r>
    </w:p>
    <w:p>
      <w:pPr>
        <w:bidi w:val="0"/>
        <w:ind w:firstLine="381" w:firstLineChars="0"/>
        <w:jc w:val="left"/>
        <w:rPr>
          <w:rFonts w:hint="default"/>
          <w:b/>
          <w:bCs/>
          <w:color w:val="C00000"/>
          <w:sz w:val="52"/>
          <w:szCs w:val="52"/>
          <w:highlight w:val="yellow"/>
          <w:lang w:val="en-US" w:eastAsia="zh-CN"/>
        </w:rPr>
      </w:pPr>
      <w:r>
        <w:rPr>
          <w:rFonts w:hint="eastAsia" w:cstheme="minorBidi"/>
          <w:b/>
          <w:bCs/>
          <w:color w:val="C00000"/>
          <w:kern w:val="2"/>
          <w:sz w:val="52"/>
          <w:szCs w:val="52"/>
          <w:highlight w:val="yellow"/>
          <w:lang w:val="en-US" w:eastAsia="zh-CN" w:bidi="ar-SA"/>
        </w:rPr>
        <w:t>健康者得未来，</w:t>
      </w:r>
      <w:r>
        <w:rPr>
          <w:rFonts w:hint="eastAsia"/>
          <w:b/>
          <w:bCs/>
          <w:color w:val="C00000"/>
          <w:sz w:val="52"/>
          <w:szCs w:val="52"/>
          <w:highlight w:val="yellow"/>
          <w:lang w:val="en-US" w:eastAsia="zh-CN"/>
        </w:rPr>
        <w:t>活得久的得世界！</w:t>
      </w:r>
    </w:p>
    <w:p>
      <w:pPr>
        <w:spacing w:afterAutospacing="0"/>
        <w:ind w:firstLine="241" w:firstLineChars="100"/>
        <w:rPr>
          <w:rFonts w:hint="eastAsia" w:ascii="楷体" w:hAnsi="楷体" w:eastAsia="楷体" w:cs="楷体"/>
          <w:b/>
          <w:bCs/>
          <w:color w:val="000000" w:themeColor="text1"/>
          <w:sz w:val="24"/>
          <w:szCs w:val="24"/>
          <w:lang w:val="en-US" w:eastAsia="zh-CN"/>
          <w14:textFill>
            <w14:solidFill>
              <w14:schemeClr w14:val="tx1"/>
            </w14:solidFill>
          </w14:textFill>
        </w:rPr>
      </w:pPr>
      <w:r>
        <w:rPr>
          <w:rFonts w:hint="eastAsia" w:ascii="楷体" w:hAnsi="楷体" w:eastAsia="楷体" w:cs="楷体"/>
          <w:b/>
          <w:bCs/>
          <w:color w:val="000000" w:themeColor="text1"/>
          <w:sz w:val="24"/>
          <w:szCs w:val="24"/>
          <w:lang w:val="en-US" w:eastAsia="zh-CN"/>
          <w14:textFill>
            <w14:solidFill>
              <w14:schemeClr w14:val="tx1"/>
            </w14:solidFill>
          </w14:textFill>
        </w:rPr>
        <w:drawing>
          <wp:inline distT="0" distB="0" distL="114300" distR="114300">
            <wp:extent cx="5273040" cy="3559175"/>
            <wp:effectExtent l="0" t="0" r="3810" b="3175"/>
            <wp:docPr id="4" name="图片 4" descr="7ea30052b15e46d7e73ec2cf7c45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ea30052b15e46d7e73ec2cf7c45740"/>
                    <pic:cNvPicPr>
                      <a:picLocks noChangeAspect="1"/>
                    </pic:cNvPicPr>
                  </pic:nvPicPr>
                  <pic:blipFill>
                    <a:blip r:embed="rId7"/>
                    <a:stretch>
                      <a:fillRect/>
                    </a:stretch>
                  </pic:blipFill>
                  <pic:spPr>
                    <a:xfrm>
                      <a:off x="0" y="0"/>
                      <a:ext cx="5273040" cy="3559175"/>
                    </a:xfrm>
                    <a:prstGeom prst="rect">
                      <a:avLst/>
                    </a:prstGeom>
                  </pic:spPr>
                </pic:pic>
              </a:graphicData>
            </a:graphic>
          </wp:inline>
        </w:drawing>
      </w:r>
    </w:p>
    <w:p>
      <w:pPr>
        <w:spacing w:afterAutospacing="0"/>
        <w:ind w:firstLine="241" w:firstLineChars="100"/>
        <w:rPr>
          <w:rFonts w:hint="eastAsia" w:ascii="楷体" w:hAnsi="楷体" w:eastAsia="楷体" w:cs="楷体"/>
          <w:b/>
          <w:bCs/>
          <w:color w:val="000000" w:themeColor="text1"/>
          <w:sz w:val="24"/>
          <w:szCs w:val="24"/>
          <w:lang w:val="en-US" w:eastAsia="zh-CN"/>
          <w14:textFill>
            <w14:solidFill>
              <w14:schemeClr w14:val="tx1"/>
            </w14:solidFill>
          </w14:textFill>
        </w:rPr>
      </w:pPr>
      <w:r>
        <w:rPr>
          <w:rFonts w:hint="eastAsia" w:ascii="楷体" w:hAnsi="楷体" w:eastAsia="楷体" w:cs="楷体"/>
          <w:b/>
          <w:bCs/>
          <w:color w:val="000000" w:themeColor="text1"/>
          <w:sz w:val="24"/>
          <w:szCs w:val="24"/>
          <w:lang w:val="en-US" w:eastAsia="zh-CN"/>
          <w14:textFill>
            <w14:solidFill>
              <w14:schemeClr w14:val="tx1"/>
            </w14:solidFill>
          </w14:textFill>
        </w:rPr>
        <w:t>摘抄：央视访谈文段（2022年9月8日）</w:t>
      </w:r>
    </w:p>
    <w:p>
      <w:pPr>
        <w:spacing w:afterAutospacing="0"/>
        <w:ind w:firstLine="241" w:firstLineChars="100"/>
        <w:rPr>
          <w:rFonts w:hint="eastAsia" w:ascii="楷体" w:hAnsi="楷体" w:eastAsia="楷体" w:cs="楷体"/>
          <w:b/>
          <w:bCs/>
          <w:color w:val="000000" w:themeColor="text1"/>
          <w:sz w:val="24"/>
          <w:szCs w:val="24"/>
          <w:lang w:val="en-US" w:eastAsia="zh-CN"/>
          <w14:textFill>
            <w14:solidFill>
              <w14:schemeClr w14:val="tx1"/>
            </w14:solidFill>
          </w14:textFill>
        </w:rPr>
      </w:pPr>
      <w:r>
        <w:rPr>
          <w:rFonts w:hint="eastAsia" w:ascii="楷体" w:hAnsi="楷体" w:eastAsia="楷体" w:cs="楷体"/>
          <w:b/>
          <w:bCs/>
          <w:color w:val="000000" w:themeColor="text1"/>
          <w:sz w:val="24"/>
          <w:szCs w:val="24"/>
          <w:lang w:val="en-US" w:eastAsia="zh-CN"/>
          <w14:textFill>
            <w14:solidFill>
              <w14:schemeClr w14:val="tx1"/>
            </w14:solidFill>
          </w14:textFill>
        </w:rPr>
        <w:t>访谈：贵州大苗岭实业有限公司董事长杨人沣</w:t>
      </w:r>
    </w:p>
    <w:p>
      <w:pPr>
        <w:spacing w:afterAutospacing="0"/>
        <w:ind w:firstLine="241" w:firstLineChars="100"/>
        <w:rPr>
          <w:rFonts w:hint="eastAsia" w:ascii="楷体" w:hAnsi="楷体" w:eastAsia="楷体" w:cs="楷体"/>
          <w:b w:val="0"/>
          <w:bCs w:val="0"/>
          <w:color w:val="000000" w:themeColor="text1"/>
          <w:sz w:val="24"/>
          <w:szCs w:val="24"/>
          <w:lang w:val="en-US" w:eastAsia="zh-CN"/>
          <w14:textFill>
            <w14:solidFill>
              <w14:schemeClr w14:val="tx1"/>
            </w14:solidFill>
          </w14:textFill>
        </w:rPr>
      </w:pPr>
      <w:r>
        <w:rPr>
          <w:rFonts w:hint="eastAsia" w:ascii="楷体" w:hAnsi="楷体" w:eastAsia="楷体" w:cs="楷体"/>
          <w:b/>
          <w:bCs/>
          <w:color w:val="000000" w:themeColor="text1"/>
          <w:sz w:val="24"/>
          <w:szCs w:val="24"/>
          <w:lang w:val="en-US" w:eastAsia="zh-CN"/>
          <w14:textFill>
            <w14:solidFill>
              <w14:schemeClr w14:val="tx1"/>
            </w14:solidFill>
          </w14:textFill>
        </w:rPr>
        <w:t>尊敬的各位领导、央视主持人、各位女士先生们大家好！这次非常荣幸在这次视频访谈中得与大家相识，在全球遭遇疫情危害和全球金融危机的时刻，有幸在视频中与大家共同探讨</w:t>
      </w:r>
      <w:r>
        <w:rPr>
          <w:rFonts w:hint="eastAsia" w:ascii="楷体" w:hAnsi="楷体" w:eastAsia="楷体" w:cs="楷体"/>
          <w:b/>
          <w:bCs/>
          <w:color w:val="C00000"/>
          <w:sz w:val="24"/>
          <w:szCs w:val="24"/>
          <w:lang w:val="en-US" w:eastAsia="zh-CN"/>
        </w:rPr>
        <w:t>“专精特新”</w:t>
      </w:r>
      <w:r>
        <w:rPr>
          <w:rFonts w:hint="eastAsia" w:ascii="楷体" w:hAnsi="楷体" w:eastAsia="楷体" w:cs="楷体"/>
          <w:b/>
          <w:bCs/>
          <w:color w:val="000000" w:themeColor="text1"/>
          <w:sz w:val="24"/>
          <w:szCs w:val="24"/>
          <w:lang w:val="en-US" w:eastAsia="zh-CN"/>
          <w14:textFill>
            <w14:solidFill>
              <w14:schemeClr w14:val="tx1"/>
            </w14:solidFill>
          </w14:textFill>
        </w:rPr>
        <w:t>中小企业未来的发展方向，中小企业未来的发展目标，很高兴！让我们一起为人类大健康产业一起努力！让祖国更加强大我们一起努力！</w:t>
      </w:r>
      <w:r>
        <w:rPr>
          <w:rFonts w:hint="eastAsia" w:ascii="楷体" w:hAnsi="楷体" w:eastAsia="楷体" w:cs="楷体"/>
          <w:b w:val="0"/>
          <w:bCs w:val="0"/>
          <w:color w:val="000000" w:themeColor="text1"/>
          <w:sz w:val="24"/>
          <w:szCs w:val="24"/>
          <w:lang w:val="en-US" w:eastAsia="zh-CN"/>
          <w14:textFill>
            <w14:solidFill>
              <w14:schemeClr w14:val="tx1"/>
            </w14:solidFill>
          </w14:textFill>
        </w:rPr>
        <w:t>（百度搜索可看完整访谈视频</w:t>
      </w:r>
      <w:r>
        <w:rPr>
          <w:rFonts w:hint="eastAsia" w:ascii="楷体" w:hAnsi="楷体" w:eastAsia="楷体" w:cs="楷体"/>
          <w:b/>
          <w:bCs/>
          <w:color w:val="000000" w:themeColor="text1"/>
          <w:sz w:val="24"/>
          <w:szCs w:val="24"/>
          <w:lang w:val="en-US" w:eastAsia="zh-CN"/>
          <w14:textFill>
            <w14:solidFill>
              <w14:schemeClr w14:val="tx1"/>
            </w14:solidFill>
          </w14:textFill>
        </w:rPr>
        <w:t>）</w:t>
      </w:r>
    </w:p>
    <w:p>
      <w:pPr>
        <w:ind w:firstLine="5542" w:firstLineChars="2300"/>
        <w:rPr>
          <w:rFonts w:hint="eastAsia" w:ascii="楷体" w:hAnsi="楷体" w:eastAsia="楷体" w:cs="楷体"/>
          <w:b/>
          <w:bCs/>
          <w:kern w:val="2"/>
          <w:sz w:val="24"/>
          <w:szCs w:val="24"/>
          <w:u w:val="none"/>
          <w:lang w:val="en-US" w:eastAsia="zh-CN" w:bidi="ar-SA"/>
        </w:rPr>
      </w:pPr>
      <w:r>
        <w:rPr>
          <w:rFonts w:hint="eastAsia" w:ascii="楷体" w:hAnsi="楷体" w:eastAsia="楷体" w:cs="楷体"/>
          <w:b/>
          <w:bCs/>
          <w:kern w:val="2"/>
          <w:sz w:val="24"/>
          <w:szCs w:val="24"/>
          <w:u w:val="none"/>
          <w:lang w:val="en-US" w:eastAsia="zh-CN" w:bidi="ar-SA"/>
        </w:rPr>
        <w:t>杨人沣2022.9.8</w:t>
      </w:r>
    </w:p>
    <w:p>
      <w:pPr>
        <w:rPr>
          <w:rFonts w:hint="default" w:ascii="楷体" w:hAnsi="楷体" w:eastAsia="楷体" w:cs="楷体"/>
          <w:b/>
          <w:bCs/>
          <w:kern w:val="2"/>
          <w:sz w:val="32"/>
          <w:szCs w:val="32"/>
          <w:u w:val="none"/>
          <w:lang w:val="en-US" w:eastAsia="zh-CN" w:bidi="ar-SA"/>
        </w:rPr>
      </w:pPr>
      <w:r>
        <w:rPr>
          <w:rFonts w:hint="eastAsia" w:ascii="楷体" w:hAnsi="楷体" w:eastAsia="楷体" w:cs="楷体"/>
          <w:b/>
          <w:bCs/>
          <w:kern w:val="2"/>
          <w:sz w:val="32"/>
          <w:szCs w:val="32"/>
          <w:u w:val="none"/>
          <w:lang w:val="en-US" w:eastAsia="zh-CN" w:bidi="ar-SA"/>
        </w:rPr>
        <w:t xml:space="preserve">  </w:t>
      </w:r>
      <w:r>
        <w:rPr>
          <w:rFonts w:hint="default" w:ascii="楷体" w:hAnsi="楷体" w:eastAsia="楷体" w:cs="楷体"/>
          <w:b/>
          <w:bCs/>
          <w:kern w:val="2"/>
          <w:sz w:val="32"/>
          <w:szCs w:val="32"/>
          <w:u w:val="none"/>
          <w:lang w:val="en-US" w:eastAsia="zh-CN" w:bidi="ar-SA"/>
        </w:rPr>
        <w:drawing>
          <wp:inline distT="0" distB="0" distL="114300" distR="114300">
            <wp:extent cx="1123315" cy="1944370"/>
            <wp:effectExtent l="0" t="0" r="635" b="17780"/>
            <wp:docPr id="23" name="图片 23" descr="8e1ea0be32ae76ff765cd7135105b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e1ea0be32ae76ff765cd7135105b43"/>
                    <pic:cNvPicPr>
                      <a:picLocks noChangeAspect="1"/>
                    </pic:cNvPicPr>
                  </pic:nvPicPr>
                  <pic:blipFill>
                    <a:blip r:embed="rId8"/>
                    <a:stretch>
                      <a:fillRect/>
                    </a:stretch>
                  </pic:blipFill>
                  <pic:spPr>
                    <a:xfrm>
                      <a:off x="0" y="0"/>
                      <a:ext cx="1123315" cy="1944370"/>
                    </a:xfrm>
                    <a:prstGeom prst="rect">
                      <a:avLst/>
                    </a:prstGeom>
                  </pic:spPr>
                </pic:pic>
              </a:graphicData>
            </a:graphic>
          </wp:inline>
        </w:drawing>
      </w:r>
      <w:r>
        <w:rPr>
          <w:rFonts w:hint="eastAsia" w:ascii="楷体" w:hAnsi="楷体" w:eastAsia="楷体" w:cs="楷体"/>
          <w:b/>
          <w:bCs/>
          <w:kern w:val="2"/>
          <w:sz w:val="32"/>
          <w:szCs w:val="32"/>
          <w:u w:val="none"/>
          <w:lang w:val="en-US" w:eastAsia="zh-CN" w:bidi="ar-SA"/>
        </w:rPr>
        <w:t xml:space="preserve"> </w:t>
      </w:r>
      <w:r>
        <w:rPr>
          <w:rFonts w:hint="default" w:ascii="楷体" w:hAnsi="楷体" w:eastAsia="楷体" w:cs="楷体"/>
          <w:b/>
          <w:bCs/>
          <w:kern w:val="2"/>
          <w:sz w:val="32"/>
          <w:szCs w:val="32"/>
          <w:u w:val="none"/>
          <w:lang w:val="en-US" w:eastAsia="zh-CN" w:bidi="ar-SA"/>
        </w:rPr>
        <w:drawing>
          <wp:inline distT="0" distB="0" distL="114300" distR="114300">
            <wp:extent cx="1835785" cy="1950720"/>
            <wp:effectExtent l="0" t="0" r="12065" b="11430"/>
            <wp:docPr id="5" name="图片 5" descr="f67d2d4cc4dc2a8d459b748f36064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67d2d4cc4dc2a8d459b748f36064bd"/>
                    <pic:cNvPicPr>
                      <a:picLocks noChangeAspect="1"/>
                    </pic:cNvPicPr>
                  </pic:nvPicPr>
                  <pic:blipFill>
                    <a:blip r:embed="rId9"/>
                    <a:stretch>
                      <a:fillRect/>
                    </a:stretch>
                  </pic:blipFill>
                  <pic:spPr>
                    <a:xfrm>
                      <a:off x="0" y="0"/>
                      <a:ext cx="1835785" cy="1950720"/>
                    </a:xfrm>
                    <a:prstGeom prst="rect">
                      <a:avLst/>
                    </a:prstGeom>
                  </pic:spPr>
                </pic:pic>
              </a:graphicData>
            </a:graphic>
          </wp:inline>
        </w:drawing>
      </w:r>
      <w:r>
        <w:rPr>
          <w:rFonts w:hint="eastAsia" w:ascii="楷体" w:hAnsi="楷体" w:eastAsia="楷体" w:cs="楷体"/>
          <w:b/>
          <w:bCs/>
          <w:kern w:val="2"/>
          <w:sz w:val="32"/>
          <w:szCs w:val="32"/>
          <w:u w:val="none"/>
          <w:lang w:val="en-US" w:eastAsia="zh-CN" w:bidi="ar-SA"/>
        </w:rPr>
        <w:t xml:space="preserve"> </w:t>
      </w:r>
      <w:r>
        <w:rPr>
          <w:rFonts w:hint="default" w:ascii="楷体" w:hAnsi="楷体" w:eastAsia="楷体" w:cs="楷体"/>
          <w:b/>
          <w:bCs/>
          <w:kern w:val="2"/>
          <w:sz w:val="32"/>
          <w:szCs w:val="32"/>
          <w:u w:val="none"/>
          <w:lang w:val="en-US" w:eastAsia="zh-CN" w:bidi="ar-SA"/>
        </w:rPr>
        <w:drawing>
          <wp:inline distT="0" distB="0" distL="114300" distR="114300">
            <wp:extent cx="1876425" cy="1910080"/>
            <wp:effectExtent l="0" t="0" r="9525" b="13970"/>
            <wp:docPr id="14" name="图片 14" descr="a56c7e69bfd218da7425efe446ab6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56c7e69bfd218da7425efe446ab65f"/>
                    <pic:cNvPicPr>
                      <a:picLocks noChangeAspect="1"/>
                    </pic:cNvPicPr>
                  </pic:nvPicPr>
                  <pic:blipFill>
                    <a:blip r:embed="rId10"/>
                    <a:stretch>
                      <a:fillRect/>
                    </a:stretch>
                  </pic:blipFill>
                  <pic:spPr>
                    <a:xfrm>
                      <a:off x="0" y="0"/>
                      <a:ext cx="1876425" cy="1910080"/>
                    </a:xfrm>
                    <a:prstGeom prst="rect">
                      <a:avLst/>
                    </a:prstGeom>
                  </pic:spPr>
                </pic:pic>
              </a:graphicData>
            </a:graphic>
          </wp:inline>
        </w:drawing>
      </w:r>
    </w:p>
    <w:p>
      <w:pPr>
        <w:ind w:firstLine="3092" w:firstLineChars="1100"/>
        <w:rPr>
          <w:rFonts w:hint="default" w:ascii="楷体" w:hAnsi="楷体" w:eastAsia="楷体" w:cs="楷体"/>
          <w:b/>
          <w:bCs/>
          <w:color w:val="C00000"/>
          <w:kern w:val="2"/>
          <w:sz w:val="28"/>
          <w:szCs w:val="28"/>
          <w:u w:val="none"/>
          <w:lang w:val="en-US" w:eastAsia="zh-CN" w:bidi="ar-SA"/>
        </w:rPr>
      </w:pPr>
      <w:r>
        <w:rPr>
          <w:rFonts w:hint="eastAsia" w:ascii="楷体" w:hAnsi="楷体" w:eastAsia="楷体" w:cs="楷体"/>
          <w:b/>
          <w:bCs/>
          <w:color w:val="C00000"/>
          <w:kern w:val="2"/>
          <w:sz w:val="28"/>
          <w:szCs w:val="28"/>
          <w:u w:val="none"/>
          <w:lang w:val="en-US" w:eastAsia="zh-CN" w:bidi="ar-SA"/>
        </w:rPr>
        <w:t>葛根酒起源于1998</w:t>
      </w:r>
    </w:p>
    <w:p>
      <w:pPr>
        <w:ind w:firstLine="2891" w:firstLineChars="400"/>
        <w:rPr>
          <w:rFonts w:hint="eastAsia" w:ascii="楷体" w:hAnsi="楷体" w:eastAsia="楷体" w:cs="楷体"/>
          <w:b/>
          <w:bCs/>
          <w:kern w:val="2"/>
          <w:sz w:val="72"/>
          <w:szCs w:val="72"/>
          <w:u w:val="none"/>
          <w:lang w:val="en-US" w:eastAsia="zh-CN" w:bidi="ar-SA"/>
        </w:rPr>
      </w:pPr>
      <w:r>
        <w:rPr>
          <w:rFonts w:hint="eastAsia" w:ascii="楷体" w:hAnsi="楷体" w:eastAsia="楷体" w:cs="楷体"/>
          <w:b/>
          <w:bCs/>
          <w:kern w:val="2"/>
          <w:sz w:val="72"/>
          <w:szCs w:val="72"/>
          <w:u w:val="none"/>
          <w:lang w:val="en-US" w:eastAsia="zh-CN" w:bidi="ar-SA"/>
        </w:rPr>
        <w:t>目    录</w:t>
      </w:r>
    </w:p>
    <w:p>
      <w:pPr>
        <w:ind w:firstLine="440" w:firstLineChars="100"/>
        <w:rPr>
          <w:rFonts w:hint="default" w:ascii="楷体" w:hAnsi="楷体" w:eastAsia="楷体" w:cs="楷体"/>
          <w:b w:val="0"/>
          <w:bCs w:val="0"/>
          <w:kern w:val="2"/>
          <w:sz w:val="44"/>
          <w:szCs w:val="44"/>
          <w:u w:val="none"/>
          <w:lang w:val="en-US" w:eastAsia="zh-CN" w:bidi="ar-SA"/>
        </w:rPr>
      </w:pPr>
      <w:r>
        <w:rPr>
          <w:rFonts w:hint="eastAsia" w:ascii="楷体" w:hAnsi="楷体" w:eastAsia="楷体" w:cs="楷体"/>
          <w:b w:val="0"/>
          <w:bCs w:val="0"/>
          <w:kern w:val="2"/>
          <w:sz w:val="44"/>
          <w:szCs w:val="44"/>
          <w:u w:val="none"/>
          <w:lang w:val="en-US" w:eastAsia="zh-CN" w:bidi="ar-SA"/>
        </w:rPr>
        <w:t>1、企业概况</w:t>
      </w:r>
    </w:p>
    <w:p>
      <w:pPr>
        <w:ind w:firstLine="440" w:firstLineChars="100"/>
        <w:rPr>
          <w:rFonts w:hint="eastAsia" w:ascii="楷体" w:hAnsi="楷体" w:eastAsia="楷体" w:cs="楷体"/>
          <w:b w:val="0"/>
          <w:bCs w:val="0"/>
          <w:kern w:val="2"/>
          <w:sz w:val="44"/>
          <w:szCs w:val="44"/>
          <w:u w:val="none"/>
          <w:lang w:val="en-US" w:eastAsia="zh-CN" w:bidi="ar-SA"/>
        </w:rPr>
      </w:pPr>
      <w:r>
        <w:rPr>
          <w:rFonts w:hint="eastAsia" w:ascii="楷体" w:hAnsi="楷体" w:eastAsia="楷体" w:cs="楷体"/>
          <w:b w:val="0"/>
          <w:bCs w:val="0"/>
          <w:kern w:val="2"/>
          <w:sz w:val="44"/>
          <w:szCs w:val="44"/>
          <w:u w:val="none"/>
          <w:lang w:val="en-US" w:eastAsia="zh-CN" w:bidi="ar-SA"/>
        </w:rPr>
        <w:t>2、创始人简介</w:t>
      </w:r>
    </w:p>
    <w:p>
      <w:pPr>
        <w:ind w:firstLine="440" w:firstLineChars="100"/>
        <w:rPr>
          <w:rFonts w:hint="eastAsia" w:ascii="楷体" w:hAnsi="楷体" w:eastAsia="楷体" w:cs="楷体"/>
          <w:b w:val="0"/>
          <w:bCs w:val="0"/>
          <w:kern w:val="2"/>
          <w:sz w:val="44"/>
          <w:szCs w:val="44"/>
          <w:u w:val="none"/>
          <w:lang w:val="en-US" w:eastAsia="zh-CN" w:bidi="ar-SA"/>
        </w:rPr>
      </w:pPr>
      <w:r>
        <w:rPr>
          <w:rFonts w:hint="eastAsia" w:ascii="楷体" w:hAnsi="楷体" w:eastAsia="楷体" w:cs="楷体"/>
          <w:b w:val="0"/>
          <w:bCs w:val="0"/>
          <w:kern w:val="2"/>
          <w:sz w:val="44"/>
          <w:szCs w:val="44"/>
          <w:u w:val="none"/>
          <w:lang w:val="en-US" w:eastAsia="zh-CN" w:bidi="ar-SA"/>
        </w:rPr>
        <w:t>3、产品简介</w:t>
      </w:r>
    </w:p>
    <w:p>
      <w:pPr>
        <w:ind w:firstLine="440" w:firstLineChars="100"/>
        <w:rPr>
          <w:rFonts w:hint="eastAsia" w:ascii="楷体" w:hAnsi="楷体" w:eastAsia="楷体" w:cs="楷体"/>
          <w:b w:val="0"/>
          <w:bCs w:val="0"/>
          <w:kern w:val="2"/>
          <w:sz w:val="44"/>
          <w:szCs w:val="44"/>
          <w:u w:val="none"/>
          <w:lang w:val="en-US" w:eastAsia="zh-CN" w:bidi="ar-SA"/>
        </w:rPr>
      </w:pPr>
      <w:r>
        <w:rPr>
          <w:rFonts w:hint="eastAsia" w:ascii="楷体" w:hAnsi="楷体" w:eastAsia="楷体" w:cs="楷体"/>
          <w:b w:val="0"/>
          <w:bCs w:val="0"/>
          <w:kern w:val="2"/>
          <w:sz w:val="44"/>
          <w:szCs w:val="44"/>
          <w:u w:val="none"/>
          <w:lang w:val="en-US" w:eastAsia="zh-CN" w:bidi="ar-SA"/>
        </w:rPr>
        <w:t>4、市场前景</w:t>
      </w:r>
    </w:p>
    <w:p>
      <w:pPr>
        <w:ind w:firstLine="440" w:firstLineChars="100"/>
        <w:rPr>
          <w:rFonts w:hint="eastAsia" w:ascii="楷体" w:hAnsi="楷体" w:eastAsia="楷体" w:cs="楷体"/>
          <w:b w:val="0"/>
          <w:bCs w:val="0"/>
          <w:kern w:val="2"/>
          <w:sz w:val="44"/>
          <w:szCs w:val="44"/>
          <w:u w:val="none"/>
          <w:lang w:val="en-US" w:eastAsia="zh-CN" w:bidi="ar-SA"/>
        </w:rPr>
      </w:pPr>
      <w:r>
        <w:rPr>
          <w:rFonts w:hint="eastAsia" w:ascii="楷体" w:hAnsi="楷体" w:eastAsia="楷体" w:cs="楷体"/>
          <w:b w:val="0"/>
          <w:bCs w:val="0"/>
          <w:kern w:val="2"/>
          <w:sz w:val="44"/>
          <w:szCs w:val="44"/>
          <w:u w:val="none"/>
          <w:lang w:val="en-US" w:eastAsia="zh-CN" w:bidi="ar-SA"/>
        </w:rPr>
        <w:t>5、招商政策</w:t>
      </w:r>
    </w:p>
    <w:p>
      <w:pPr>
        <w:ind w:firstLine="440" w:firstLineChars="100"/>
        <w:rPr>
          <w:rFonts w:hint="eastAsia" w:ascii="楷体" w:hAnsi="楷体" w:eastAsia="楷体" w:cs="楷体"/>
          <w:b w:val="0"/>
          <w:bCs w:val="0"/>
          <w:kern w:val="2"/>
          <w:sz w:val="44"/>
          <w:szCs w:val="44"/>
          <w:u w:val="none"/>
          <w:lang w:val="en-US" w:eastAsia="zh-CN" w:bidi="ar-SA"/>
        </w:rPr>
      </w:pPr>
      <w:r>
        <w:rPr>
          <w:rFonts w:hint="eastAsia" w:ascii="楷体" w:hAnsi="楷体" w:eastAsia="楷体" w:cs="楷体"/>
          <w:b w:val="0"/>
          <w:bCs w:val="0"/>
          <w:kern w:val="2"/>
          <w:sz w:val="44"/>
          <w:szCs w:val="44"/>
          <w:u w:val="none"/>
          <w:lang w:val="en-US" w:eastAsia="zh-CN" w:bidi="ar-SA"/>
        </w:rPr>
        <w:t>（1）、风险投资股权政策</w:t>
      </w:r>
    </w:p>
    <w:p>
      <w:pPr>
        <w:ind w:firstLine="440" w:firstLineChars="100"/>
        <w:rPr>
          <w:rFonts w:hint="eastAsia" w:ascii="楷体" w:hAnsi="楷体" w:eastAsia="楷体" w:cs="楷体"/>
          <w:b w:val="0"/>
          <w:bCs w:val="0"/>
          <w:kern w:val="2"/>
          <w:sz w:val="44"/>
          <w:szCs w:val="44"/>
          <w:u w:val="none"/>
          <w:lang w:val="en-US" w:eastAsia="zh-CN" w:bidi="ar-SA"/>
        </w:rPr>
      </w:pPr>
      <w:r>
        <w:rPr>
          <w:rFonts w:hint="eastAsia" w:ascii="楷体" w:hAnsi="楷体" w:eastAsia="楷体" w:cs="楷体"/>
          <w:b w:val="0"/>
          <w:bCs w:val="0"/>
          <w:kern w:val="2"/>
          <w:sz w:val="44"/>
          <w:szCs w:val="44"/>
          <w:u w:val="none"/>
          <w:lang w:val="en-US" w:eastAsia="zh-CN" w:bidi="ar-SA"/>
        </w:rPr>
        <w:t>（2）、无风险投资股权政策</w:t>
      </w:r>
    </w:p>
    <w:p>
      <w:pPr>
        <w:ind w:firstLine="440" w:firstLineChars="100"/>
        <w:rPr>
          <w:rFonts w:hint="eastAsia" w:ascii="楷体" w:hAnsi="楷体" w:eastAsia="楷体" w:cs="楷体"/>
          <w:b w:val="0"/>
          <w:bCs w:val="0"/>
          <w:kern w:val="2"/>
          <w:sz w:val="44"/>
          <w:szCs w:val="44"/>
          <w:u w:val="none"/>
          <w:lang w:val="en-US" w:eastAsia="zh-CN" w:bidi="ar-SA"/>
        </w:rPr>
      </w:pPr>
      <w:r>
        <w:rPr>
          <w:rFonts w:hint="eastAsia" w:ascii="楷体" w:hAnsi="楷体" w:eastAsia="楷体" w:cs="楷体"/>
          <w:b w:val="0"/>
          <w:bCs w:val="0"/>
          <w:kern w:val="2"/>
          <w:sz w:val="44"/>
          <w:szCs w:val="44"/>
          <w:u w:val="none"/>
          <w:lang w:val="en-US" w:eastAsia="zh-CN" w:bidi="ar-SA"/>
        </w:rPr>
        <w:t>（3）、封坛定制红利分配政策</w:t>
      </w:r>
    </w:p>
    <w:p>
      <w:pPr>
        <w:ind w:firstLine="440" w:firstLineChars="100"/>
        <w:rPr>
          <w:rFonts w:hint="eastAsia" w:ascii="楷体" w:hAnsi="楷体" w:eastAsia="楷体" w:cs="楷体"/>
          <w:b w:val="0"/>
          <w:bCs w:val="0"/>
          <w:kern w:val="2"/>
          <w:sz w:val="44"/>
          <w:szCs w:val="44"/>
          <w:u w:val="none"/>
          <w:lang w:val="en-US" w:eastAsia="zh-CN" w:bidi="ar-SA"/>
        </w:rPr>
      </w:pPr>
      <w:r>
        <w:rPr>
          <w:rFonts w:hint="eastAsia" w:ascii="楷体" w:hAnsi="楷体" w:eastAsia="楷体" w:cs="楷体"/>
          <w:b w:val="0"/>
          <w:bCs w:val="0"/>
          <w:kern w:val="2"/>
          <w:sz w:val="44"/>
          <w:szCs w:val="44"/>
          <w:u w:val="none"/>
          <w:lang w:val="en-US" w:eastAsia="zh-CN" w:bidi="ar-SA"/>
        </w:rPr>
        <w:t>（4）、区域代理红利分配政策</w:t>
      </w:r>
    </w:p>
    <w:p>
      <w:pPr>
        <w:ind w:firstLine="440" w:firstLineChars="100"/>
        <w:rPr>
          <w:rFonts w:hint="eastAsia" w:ascii="楷体" w:hAnsi="楷体" w:eastAsia="楷体" w:cs="楷体"/>
          <w:b w:val="0"/>
          <w:bCs w:val="0"/>
          <w:kern w:val="2"/>
          <w:sz w:val="44"/>
          <w:szCs w:val="44"/>
          <w:u w:val="none"/>
          <w:lang w:val="en-US" w:eastAsia="zh-CN" w:bidi="ar-SA"/>
        </w:rPr>
      </w:pPr>
      <w:r>
        <w:rPr>
          <w:rFonts w:hint="eastAsia" w:ascii="楷体" w:hAnsi="楷体" w:eastAsia="楷体" w:cs="楷体"/>
          <w:b w:val="0"/>
          <w:bCs w:val="0"/>
          <w:kern w:val="2"/>
          <w:sz w:val="44"/>
          <w:szCs w:val="44"/>
          <w:u w:val="none"/>
          <w:lang w:val="en-US" w:eastAsia="zh-CN" w:bidi="ar-SA"/>
        </w:rPr>
        <w:t>（5）、新零售商红利分配政策</w:t>
      </w:r>
    </w:p>
    <w:p>
      <w:pPr>
        <w:ind w:firstLine="440" w:firstLineChars="100"/>
        <w:rPr>
          <w:rFonts w:hint="eastAsia" w:ascii="楷体" w:hAnsi="楷体" w:eastAsia="楷体" w:cs="楷体"/>
          <w:b w:val="0"/>
          <w:bCs w:val="0"/>
          <w:kern w:val="2"/>
          <w:sz w:val="44"/>
          <w:szCs w:val="44"/>
          <w:u w:val="none"/>
          <w:lang w:val="en-US" w:eastAsia="zh-CN" w:bidi="ar-SA"/>
        </w:rPr>
      </w:pPr>
      <w:r>
        <w:rPr>
          <w:rFonts w:hint="eastAsia" w:ascii="楷体" w:hAnsi="楷体" w:eastAsia="楷体" w:cs="楷体"/>
          <w:b w:val="0"/>
          <w:bCs w:val="0"/>
          <w:kern w:val="2"/>
          <w:sz w:val="44"/>
          <w:szCs w:val="44"/>
          <w:u w:val="none"/>
          <w:lang w:val="en-US" w:eastAsia="zh-CN" w:bidi="ar-SA"/>
        </w:rPr>
        <w:t>（6）、原料种植专业户红利分配政策</w:t>
      </w:r>
    </w:p>
    <w:p>
      <w:pPr>
        <w:ind w:firstLine="480" w:firstLineChars="200"/>
        <w:rPr>
          <w:rFonts w:hint="eastAsia" w:ascii="楷体" w:hAnsi="楷体" w:eastAsia="楷体" w:cs="楷体"/>
          <w:b w:val="0"/>
          <w:bCs w:val="0"/>
          <w:kern w:val="2"/>
          <w:sz w:val="24"/>
          <w:szCs w:val="24"/>
          <w:u w:val="none"/>
          <w:lang w:val="en-US" w:eastAsia="zh-CN" w:bidi="ar-SA"/>
        </w:rPr>
      </w:pPr>
      <w:r>
        <w:rPr>
          <w:rFonts w:hint="eastAsia" w:ascii="楷体" w:hAnsi="楷体" w:eastAsia="楷体" w:cs="楷体"/>
          <w:b w:val="0"/>
          <w:bCs w:val="0"/>
          <w:kern w:val="2"/>
          <w:sz w:val="24"/>
          <w:szCs w:val="24"/>
          <w:u w:val="none"/>
          <w:lang w:val="en-US" w:eastAsia="zh-CN" w:bidi="ar-SA"/>
        </w:rPr>
        <w:t xml:space="preserve"> </w:t>
      </w:r>
    </w:p>
    <w:p>
      <w:pPr>
        <w:ind w:firstLine="480" w:firstLineChars="200"/>
        <w:rPr>
          <w:rFonts w:hint="eastAsia" w:ascii="楷体" w:hAnsi="楷体" w:eastAsia="楷体" w:cs="楷体"/>
          <w:b w:val="0"/>
          <w:bCs w:val="0"/>
          <w:kern w:val="2"/>
          <w:sz w:val="24"/>
          <w:szCs w:val="24"/>
          <w:u w:val="none"/>
          <w:lang w:val="en-US" w:eastAsia="zh-CN" w:bidi="ar-SA"/>
        </w:rPr>
      </w:pPr>
    </w:p>
    <w:p>
      <w:pPr>
        <w:ind w:firstLine="480" w:firstLineChars="200"/>
        <w:rPr>
          <w:rFonts w:hint="eastAsia" w:ascii="楷体" w:hAnsi="楷体" w:eastAsia="楷体" w:cs="楷体"/>
          <w:color w:val="000000" w:themeColor="text1"/>
          <w:sz w:val="28"/>
          <w:szCs w:val="28"/>
          <w:highlight w:val="none"/>
          <w:lang w:val="en-US" w:eastAsia="zh-CN"/>
          <w14:textFill>
            <w14:solidFill>
              <w14:schemeClr w14:val="tx1"/>
            </w14:solidFill>
          </w14:textFill>
        </w:rPr>
      </w:pPr>
      <w:r>
        <w:rPr>
          <w:rFonts w:hint="eastAsia" w:ascii="楷体" w:hAnsi="楷体" w:eastAsia="楷体" w:cs="楷体"/>
          <w:b w:val="0"/>
          <w:bCs w:val="0"/>
          <w:kern w:val="2"/>
          <w:sz w:val="24"/>
          <w:szCs w:val="24"/>
          <w:u w:val="none"/>
          <w:lang w:val="en-US" w:eastAsia="zh-CN" w:bidi="ar-SA"/>
        </w:rPr>
        <w:t xml:space="preserve"> </w:t>
      </w:r>
      <w:r>
        <w:rPr>
          <w:rFonts w:hint="eastAsia" w:asciiTheme="majorEastAsia" w:hAnsiTheme="majorEastAsia" w:eastAsiaTheme="majorEastAsia" w:cstheme="majorEastAsia"/>
          <w:b/>
          <w:bCs/>
          <w:color w:val="auto"/>
          <w:sz w:val="52"/>
          <w:szCs w:val="52"/>
          <w:lang w:val="en-US" w:eastAsia="zh-CN"/>
        </w:rPr>
        <w:t>大 苗 岭 实 业 有 限 公 司</w:t>
      </w:r>
    </w:p>
    <w:p>
      <w:pPr>
        <w:bidi w:val="0"/>
        <w:jc w:val="left"/>
        <w:rPr>
          <w:rFonts w:hint="default" w:cstheme="minorBidi"/>
          <w:b/>
          <w:bCs/>
          <w:color w:val="C00000"/>
          <w:kern w:val="2"/>
          <w:sz w:val="52"/>
          <w:szCs w:val="52"/>
          <w:lang w:val="en-US" w:eastAsia="zh-CN" w:bidi="ar-SA"/>
        </w:rPr>
      </w:pPr>
      <w:r>
        <w:rPr>
          <w:rFonts w:hint="eastAsia" w:ascii="楷体" w:hAnsi="楷体" w:eastAsia="楷体" w:cs="楷体"/>
          <w:b/>
          <w:bCs/>
          <w:color w:val="C00000"/>
          <w:kern w:val="2"/>
          <w:sz w:val="28"/>
          <w:szCs w:val="28"/>
          <w:u w:val="none"/>
          <w:lang w:val="en-US" w:eastAsia="zh-CN" w:bidi="ar-SA"/>
        </w:rPr>
        <w:t>第一章.企业概况</w:t>
      </w:r>
    </w:p>
    <w:p>
      <w:pPr>
        <w:numPr>
          <w:ilvl w:val="0"/>
          <w:numId w:val="0"/>
        </w:numPr>
        <w:ind w:firstLine="420" w:firstLineChars="200"/>
        <w:rPr>
          <w:rFonts w:hint="default" w:ascii="楷体" w:hAnsi="楷体" w:eastAsia="楷体" w:cs="楷体"/>
          <w:b/>
          <w:bCs w:val="0"/>
          <w:color w:val="auto"/>
          <w:sz w:val="21"/>
          <w:szCs w:val="21"/>
          <w:shd w:val="clear" w:color="auto" w:fill="auto"/>
          <w:lang w:val="en-US"/>
        </w:rPr>
      </w:pPr>
      <w:r>
        <w:rPr>
          <w:rFonts w:hint="eastAsia" w:ascii="楷体" w:hAnsi="楷体" w:eastAsia="楷体" w:cs="楷体"/>
          <w:color w:val="000000" w:themeColor="text1"/>
          <w:sz w:val="21"/>
          <w:szCs w:val="21"/>
          <w:lang w:val="en-US" w:eastAsia="zh-CN"/>
          <w14:textFill>
            <w14:solidFill>
              <w14:schemeClr w14:val="tx1"/>
            </w14:solidFill>
          </w14:textFill>
        </w:rPr>
        <w:t>贵州大苗</w:t>
      </w:r>
      <w:r>
        <w:rPr>
          <w:rFonts w:hint="eastAsia" w:ascii="楷体" w:hAnsi="楷体" w:eastAsia="楷体" w:cs="楷体"/>
          <w:color w:val="000000" w:themeColor="text1"/>
          <w:sz w:val="21"/>
          <w:szCs w:val="21"/>
          <w14:textFill>
            <w14:solidFill>
              <w14:schemeClr w14:val="tx1"/>
            </w14:solidFill>
          </w14:textFill>
        </w:rPr>
        <w:t>实业有限公司，是专业研发原生态传奇功能食品并进行产业化制造的</w:t>
      </w:r>
      <w:r>
        <w:rPr>
          <w:rFonts w:hint="eastAsia" w:ascii="楷体" w:hAnsi="楷体" w:eastAsia="楷体" w:cs="楷体"/>
          <w:color w:val="000000" w:themeColor="text1"/>
          <w:sz w:val="21"/>
          <w:szCs w:val="21"/>
          <w:lang w:eastAsia="zh-CN"/>
          <w14:textFill>
            <w14:solidFill>
              <w14:schemeClr w14:val="tx1"/>
            </w14:solidFill>
          </w14:textFill>
        </w:rPr>
        <w:t>“</w:t>
      </w:r>
      <w:r>
        <w:rPr>
          <w:rFonts w:hint="eastAsia" w:ascii="楷体" w:hAnsi="楷体" w:eastAsia="楷体" w:cs="楷体"/>
          <w:color w:val="000000" w:themeColor="text1"/>
          <w:sz w:val="21"/>
          <w:szCs w:val="21"/>
          <w:lang w:val="en-US" w:eastAsia="zh-CN"/>
          <w14:textFill>
            <w14:solidFill>
              <w14:schemeClr w14:val="tx1"/>
            </w14:solidFill>
          </w14:textFill>
        </w:rPr>
        <w:t>专、精、特、新”</w:t>
      </w:r>
      <w:r>
        <w:rPr>
          <w:rFonts w:hint="eastAsia" w:ascii="楷体" w:hAnsi="楷体" w:eastAsia="楷体" w:cs="楷体"/>
          <w:color w:val="000000" w:themeColor="text1"/>
          <w:sz w:val="21"/>
          <w:szCs w:val="21"/>
          <w14:textFill>
            <w14:solidFill>
              <w14:schemeClr w14:val="tx1"/>
            </w14:solidFill>
          </w14:textFill>
        </w:rPr>
        <w:t>高新生物科技企业。公司位于</w:t>
      </w:r>
      <w:r>
        <w:rPr>
          <w:rFonts w:hint="eastAsia" w:ascii="楷体" w:hAnsi="楷体" w:eastAsia="楷体" w:cs="楷体"/>
          <w:color w:val="000000" w:themeColor="text1"/>
          <w:sz w:val="21"/>
          <w:szCs w:val="21"/>
          <w:lang w:val="en-US" w:eastAsia="zh-CN"/>
          <w14:textFill>
            <w14:solidFill>
              <w14:schemeClr w14:val="tx1"/>
            </w14:solidFill>
          </w14:textFill>
        </w:rPr>
        <w:t>贵州省龙里县</w:t>
      </w:r>
      <w:r>
        <w:rPr>
          <w:rFonts w:hint="eastAsia" w:ascii="楷体" w:hAnsi="楷体" w:eastAsia="楷体" w:cs="楷体"/>
          <w:color w:val="000000" w:themeColor="text1"/>
          <w:sz w:val="21"/>
          <w:szCs w:val="21"/>
          <w14:textFill>
            <w14:solidFill>
              <w14:schemeClr w14:val="tx1"/>
            </w14:solidFill>
          </w14:textFill>
        </w:rPr>
        <w:t>境内，地处</w:t>
      </w:r>
      <w:r>
        <w:rPr>
          <w:rFonts w:hint="eastAsia" w:ascii="楷体" w:hAnsi="楷体" w:eastAsia="楷体" w:cs="楷体"/>
          <w:color w:val="000000" w:themeColor="text1"/>
          <w:sz w:val="21"/>
          <w:szCs w:val="21"/>
          <w:lang w:val="en-US" w:eastAsia="zh-CN"/>
          <w14:textFill>
            <w14:solidFill>
              <w14:schemeClr w14:val="tx1"/>
            </w14:solidFill>
          </w14:textFill>
        </w:rPr>
        <w:t>贵州省府所在地贵阳市</w:t>
      </w:r>
      <w:r>
        <w:rPr>
          <w:rFonts w:hint="eastAsia" w:ascii="楷体" w:hAnsi="楷体" w:eastAsia="楷体" w:cs="楷体"/>
          <w:color w:val="000000" w:themeColor="text1"/>
          <w:sz w:val="21"/>
          <w:szCs w:val="21"/>
          <w14:textFill>
            <w14:solidFill>
              <w14:schemeClr w14:val="tx1"/>
            </w14:solidFill>
          </w14:textFill>
        </w:rPr>
        <w:t>东</w:t>
      </w:r>
      <w:r>
        <w:rPr>
          <w:rFonts w:hint="eastAsia" w:ascii="楷体" w:hAnsi="楷体" w:eastAsia="楷体" w:cs="楷体"/>
          <w:color w:val="000000" w:themeColor="text1"/>
          <w:sz w:val="21"/>
          <w:szCs w:val="21"/>
          <w:lang w:val="en-US" w:eastAsia="zh-CN"/>
          <w14:textFill>
            <w14:solidFill>
              <w14:schemeClr w14:val="tx1"/>
            </w14:solidFill>
          </w14:textFill>
        </w:rPr>
        <w:t>南</w:t>
      </w:r>
      <w:r>
        <w:rPr>
          <w:rFonts w:hint="eastAsia" w:ascii="楷体" w:hAnsi="楷体" w:eastAsia="楷体" w:cs="楷体"/>
          <w:color w:val="000000" w:themeColor="text1"/>
          <w:sz w:val="21"/>
          <w:szCs w:val="21"/>
          <w14:textFill>
            <w14:solidFill>
              <w14:schemeClr w14:val="tx1"/>
            </w14:solidFill>
          </w14:textFill>
        </w:rPr>
        <w:t>部，</w:t>
      </w:r>
      <w:r>
        <w:rPr>
          <w:rFonts w:hint="eastAsia" w:ascii="楷体" w:hAnsi="楷体" w:eastAsia="楷体" w:cs="楷体"/>
          <w:color w:val="000000" w:themeColor="text1"/>
          <w:sz w:val="21"/>
          <w:szCs w:val="21"/>
          <w:lang w:val="en-US" w:eastAsia="zh-CN"/>
          <w14:textFill>
            <w14:solidFill>
              <w14:schemeClr w14:val="tx1"/>
            </w14:solidFill>
          </w14:textFill>
        </w:rPr>
        <w:t>龙洞堡国际机场东</w:t>
      </w:r>
      <w:r>
        <w:rPr>
          <w:rFonts w:hint="eastAsia" w:ascii="楷体" w:hAnsi="楷体" w:eastAsia="楷体" w:cs="楷体"/>
          <w:color w:val="000000" w:themeColor="text1"/>
          <w:sz w:val="21"/>
          <w:szCs w:val="21"/>
          <w14:textFill>
            <w14:solidFill>
              <w14:schemeClr w14:val="tx1"/>
            </w14:solidFill>
          </w14:textFill>
        </w:rPr>
        <w:t>缘，</w:t>
      </w:r>
      <w:r>
        <w:rPr>
          <w:rFonts w:hint="eastAsia" w:ascii="楷体" w:hAnsi="楷体" w:eastAsia="楷体" w:cs="楷体"/>
          <w:color w:val="000000" w:themeColor="text1"/>
          <w:sz w:val="21"/>
          <w:szCs w:val="21"/>
          <w:lang w:val="en-US" w:eastAsia="zh-CN"/>
          <w14:textFill>
            <w14:solidFill>
              <w14:schemeClr w14:val="tx1"/>
            </w14:solidFill>
          </w14:textFill>
        </w:rPr>
        <w:t>龙洞堡国际机场直达北京、上海及全国各省机场、并直飞香港、澳门及东南亚多个国家；区域</w:t>
      </w:r>
      <w:r>
        <w:rPr>
          <w:rFonts w:hint="eastAsia" w:ascii="楷体" w:hAnsi="楷体" w:eastAsia="楷体" w:cs="楷体"/>
          <w:color w:val="000000" w:themeColor="text1"/>
          <w:sz w:val="21"/>
          <w:szCs w:val="21"/>
          <w14:textFill>
            <w14:solidFill>
              <w14:schemeClr w14:val="tx1"/>
            </w14:solidFill>
          </w14:textFill>
        </w:rPr>
        <w:t>濒临</w:t>
      </w:r>
      <w:r>
        <w:rPr>
          <w:rFonts w:hint="eastAsia" w:ascii="楷体" w:hAnsi="楷体" w:eastAsia="楷体" w:cs="楷体"/>
          <w:color w:val="000000" w:themeColor="text1"/>
          <w:sz w:val="21"/>
          <w:szCs w:val="21"/>
          <w:lang w:val="en-US" w:eastAsia="zh-CN"/>
          <w14:textFill>
            <w14:solidFill>
              <w14:schemeClr w14:val="tx1"/>
            </w14:solidFill>
          </w14:textFill>
        </w:rPr>
        <w:t>沪昆高速连通北京、上海</w:t>
      </w:r>
      <w:r>
        <w:rPr>
          <w:rFonts w:hint="eastAsia" w:ascii="楷体" w:hAnsi="楷体" w:eastAsia="楷体" w:cs="楷体"/>
          <w:color w:val="000000" w:themeColor="text1"/>
          <w:sz w:val="21"/>
          <w:szCs w:val="21"/>
          <w14:textFill>
            <w14:solidFill>
              <w14:schemeClr w14:val="tx1"/>
            </w14:solidFill>
          </w14:textFill>
        </w:rPr>
        <w:t>，</w:t>
      </w:r>
      <w:r>
        <w:rPr>
          <w:rFonts w:hint="eastAsia" w:ascii="楷体" w:hAnsi="楷体" w:eastAsia="楷体" w:cs="楷体"/>
          <w:color w:val="000000" w:themeColor="text1"/>
          <w:sz w:val="21"/>
          <w:szCs w:val="21"/>
          <w:lang w:val="en-US" w:eastAsia="zh-CN"/>
          <w14:textFill>
            <w14:solidFill>
              <w14:schemeClr w14:val="tx1"/>
            </w14:solidFill>
          </w14:textFill>
        </w:rPr>
        <w:t>北临盘玉高速，南临厦容高速直达福建厦门、广州，贵广高铁直通广州至</w:t>
      </w:r>
      <w:r>
        <w:rPr>
          <w:rFonts w:hint="eastAsia" w:ascii="楷体" w:hAnsi="楷体" w:eastAsia="楷体" w:cs="楷体"/>
          <w:color w:val="000000" w:themeColor="text1"/>
          <w:sz w:val="21"/>
          <w:szCs w:val="21"/>
          <w14:textFill>
            <w14:solidFill>
              <w14:schemeClr w14:val="tx1"/>
            </w14:solidFill>
          </w14:textFill>
        </w:rPr>
        <w:t>香港、澳门，</w:t>
      </w:r>
      <w:r>
        <w:rPr>
          <w:rFonts w:hint="eastAsia" w:ascii="楷体" w:hAnsi="楷体" w:eastAsia="楷体" w:cs="楷体"/>
          <w:color w:val="000000" w:themeColor="text1"/>
          <w:sz w:val="21"/>
          <w:szCs w:val="21"/>
          <w:lang w:val="en-US" w:eastAsia="zh-CN"/>
          <w14:textFill>
            <w14:solidFill>
              <w14:schemeClr w14:val="tx1"/>
            </w14:solidFill>
          </w14:textFill>
        </w:rPr>
        <w:t>湘黔高铁（铁路）贯穿北京、上海、重庆、成都、昆明等</w:t>
      </w:r>
      <w:r>
        <w:rPr>
          <w:rFonts w:hint="eastAsia" w:ascii="楷体" w:hAnsi="楷体" w:eastAsia="楷体" w:cs="楷体"/>
          <w:color w:val="000000" w:themeColor="text1"/>
          <w:sz w:val="21"/>
          <w:szCs w:val="21"/>
          <w14:textFill>
            <w14:solidFill>
              <w14:schemeClr w14:val="tx1"/>
            </w14:solidFill>
          </w14:textFill>
        </w:rPr>
        <w:t>交通通讯枢纽，中国</w:t>
      </w:r>
      <w:r>
        <w:rPr>
          <w:rFonts w:hint="eastAsia" w:ascii="楷体" w:hAnsi="楷体" w:eastAsia="楷体" w:cs="楷体"/>
          <w:color w:val="000000" w:themeColor="text1"/>
          <w:sz w:val="21"/>
          <w:szCs w:val="21"/>
          <w:lang w:val="en-US" w:eastAsia="zh-CN"/>
          <w14:textFill>
            <w14:solidFill>
              <w14:schemeClr w14:val="tx1"/>
            </w14:solidFill>
          </w14:textFill>
        </w:rPr>
        <w:t>贵州对外</w:t>
      </w:r>
      <w:r>
        <w:rPr>
          <w:rFonts w:hint="eastAsia" w:ascii="楷体" w:hAnsi="楷体" w:eastAsia="楷体" w:cs="楷体"/>
          <w:color w:val="000000" w:themeColor="text1"/>
          <w:sz w:val="21"/>
          <w:szCs w:val="21"/>
          <w14:textFill>
            <w14:solidFill>
              <w14:schemeClr w14:val="tx1"/>
            </w14:solidFill>
          </w14:textFill>
        </w:rPr>
        <w:t>最大</w:t>
      </w:r>
      <w:r>
        <w:rPr>
          <w:rFonts w:hint="eastAsia" w:ascii="楷体" w:hAnsi="楷体" w:eastAsia="楷体" w:cs="楷体"/>
          <w:color w:val="000000" w:themeColor="text1"/>
          <w:sz w:val="21"/>
          <w:szCs w:val="21"/>
          <w:lang w:val="en-US" w:eastAsia="zh-CN"/>
          <w14:textFill>
            <w14:solidFill>
              <w14:schemeClr w14:val="tx1"/>
            </w14:solidFill>
          </w14:textFill>
        </w:rPr>
        <w:t>的物流园</w:t>
      </w:r>
      <w:r>
        <w:rPr>
          <w:rFonts w:hint="eastAsia" w:ascii="楷体" w:hAnsi="楷体" w:eastAsia="楷体" w:cs="楷体"/>
          <w:color w:val="000000" w:themeColor="text1"/>
          <w:sz w:val="21"/>
          <w:szCs w:val="21"/>
          <w14:textFill>
            <w14:solidFill>
              <w14:schemeClr w14:val="tx1"/>
            </w14:solidFill>
          </w14:textFill>
        </w:rPr>
        <w:t>、</w:t>
      </w:r>
      <w:r>
        <w:rPr>
          <w:rFonts w:hint="eastAsia" w:ascii="楷体" w:hAnsi="楷体" w:eastAsia="楷体" w:cs="楷体"/>
          <w:color w:val="000000" w:themeColor="text1"/>
          <w:sz w:val="21"/>
          <w:szCs w:val="21"/>
          <w:lang w:val="en-US" w:eastAsia="zh-CN"/>
          <w14:textFill>
            <w14:solidFill>
              <w14:schemeClr w14:val="tx1"/>
            </w14:solidFill>
          </w14:textFill>
        </w:rPr>
        <w:t>龙里被誉为中国刺梨之都。“贵州大苗岭实业有限公司”是贵州一家民营科技创新型企业。大苗岭实业成立于2020年05月14日，公司注册资本1000万元（人民币），统一社会信用代码：91522701MAAJMTM95N。</w:t>
      </w:r>
      <w:r>
        <w:rPr>
          <w:rFonts w:hint="eastAsia" w:ascii="楷体" w:hAnsi="楷体" w:eastAsia="楷体" w:cs="楷体"/>
          <w:b/>
          <w:bCs/>
          <w:color w:val="C00000"/>
          <w:sz w:val="21"/>
          <w:szCs w:val="21"/>
          <w:lang w:val="en-US" w:eastAsia="zh-CN"/>
        </w:rPr>
        <w:t>主营：</w:t>
      </w:r>
      <w:r>
        <w:rPr>
          <w:rFonts w:hint="eastAsia" w:ascii="楷体" w:hAnsi="楷体" w:eastAsia="楷体" w:cs="楷体"/>
          <w:color w:val="000000" w:themeColor="text1"/>
          <w:sz w:val="21"/>
          <w:szCs w:val="21"/>
          <w:lang w:val="en-US" w:eastAsia="zh-CN"/>
          <w14:textFill>
            <w14:solidFill>
              <w14:schemeClr w14:val="tx1"/>
            </w14:solidFill>
          </w14:textFill>
        </w:rPr>
        <w:t>贵州地标产品刺梨、刺梨酒、刺梨食品饮料等；贵州苗岭山脉特产葛根、葛根发酵原浆酒系列发明专利及注册知名民族品牌产品：</w:t>
      </w:r>
      <w:r>
        <w:rPr>
          <w:rFonts w:hint="eastAsia" w:ascii="楷体" w:hAnsi="楷体" w:eastAsia="楷体" w:cs="楷体"/>
          <w:color w:val="C00000"/>
          <w:sz w:val="21"/>
          <w:szCs w:val="21"/>
          <w:lang w:val="en-US" w:eastAsia="zh-CN"/>
        </w:rPr>
        <w:t>人沣玉液、地久天长、黄精液、西南豹</w:t>
      </w:r>
      <w:r>
        <w:rPr>
          <w:rFonts w:hint="eastAsia" w:ascii="楷体" w:hAnsi="楷体" w:eastAsia="楷体" w:cs="楷体"/>
          <w:color w:val="000000" w:themeColor="text1"/>
          <w:sz w:val="21"/>
          <w:szCs w:val="21"/>
          <w:lang w:val="en-US" w:eastAsia="zh-CN"/>
          <w14:textFill>
            <w14:solidFill>
              <w14:schemeClr w14:val="tx1"/>
            </w14:solidFill>
          </w14:textFill>
        </w:rPr>
        <w:t>；葛根刺梨发酵醋饮料系列知名品牌产品：</w:t>
      </w:r>
      <w:r>
        <w:rPr>
          <w:rFonts w:hint="eastAsia" w:ascii="楷体" w:hAnsi="楷体" w:eastAsia="楷体" w:cs="楷体"/>
          <w:color w:val="C00000"/>
          <w:sz w:val="21"/>
          <w:szCs w:val="21"/>
          <w:lang w:val="en-US" w:eastAsia="zh-CN"/>
        </w:rPr>
        <w:t>地久天长、西晾</w:t>
      </w:r>
      <w:r>
        <w:rPr>
          <w:rFonts w:hint="eastAsia" w:ascii="楷体" w:hAnsi="楷体" w:eastAsia="楷体" w:cs="楷体"/>
          <w:color w:val="000000" w:themeColor="text1"/>
          <w:sz w:val="21"/>
          <w:szCs w:val="21"/>
          <w:lang w:val="en-US" w:eastAsia="zh-CN"/>
          <w14:textFill>
            <w14:solidFill>
              <w14:schemeClr w14:val="tx1"/>
            </w14:solidFill>
          </w14:textFill>
        </w:rPr>
        <w:t>等原生态保健酒及保健饮料食品。</w:t>
      </w:r>
      <w:r>
        <w:rPr>
          <w:rFonts w:hint="eastAsia" w:ascii="楷体" w:hAnsi="楷体" w:eastAsia="楷体" w:cs="楷体"/>
          <w:color w:val="C00000"/>
          <w:sz w:val="21"/>
          <w:szCs w:val="21"/>
          <w:lang w:val="en-US" w:eastAsia="zh-CN"/>
        </w:rPr>
        <w:t>大苗岭实业</w:t>
      </w:r>
      <w:r>
        <w:rPr>
          <w:rFonts w:hint="eastAsia" w:ascii="楷体" w:hAnsi="楷体" w:eastAsia="楷体" w:cs="楷体"/>
          <w:color w:val="000000" w:themeColor="text1"/>
          <w:sz w:val="21"/>
          <w:szCs w:val="21"/>
          <w:lang w:val="en-US" w:eastAsia="zh-CN"/>
          <w14:textFill>
            <w14:solidFill>
              <w14:schemeClr w14:val="tx1"/>
            </w14:solidFill>
          </w14:textFill>
        </w:rPr>
        <w:t>由现代老中医苗药传承人、苗药专家及生物营养学专家团队组成。大苗岭实业具有卓越的人才优势和丰富的资源优势；大苗岭实业由荣获国家多项发明专利知名的苗药传承人杨人沣董事长组织设立，公司直接与“贵州.中国科学院.天然产物化学重点实验室”建立技术战略合作伙伴！建立有贵—广大湾区通往海外“内产外销”渠道！具有技术力量雄厚、研发实力强的高科技人才团队、市场精英销售团队。本区域有百万亩的原料基地、有百万农民的长期合作、有政府政策的高度支持为基础。</w:t>
      </w:r>
      <w:r>
        <w:rPr>
          <w:rFonts w:hint="eastAsia" w:ascii="楷体" w:hAnsi="楷体" w:eastAsia="楷体" w:cs="楷体"/>
          <w:color w:val="C00000"/>
          <w:sz w:val="21"/>
          <w:szCs w:val="21"/>
          <w:lang w:val="en-US" w:eastAsia="zh-CN"/>
        </w:rPr>
        <w:t>公司始终以促进人类大健康、科技强国、科技强省、科技强企、精准助农、助力乡村振兴、发展苗岭特色产业为宗旨！</w:t>
      </w:r>
      <w:r>
        <w:rPr>
          <w:rFonts w:hint="eastAsia" w:ascii="楷体" w:hAnsi="楷体" w:eastAsia="楷体" w:cs="楷体"/>
          <w:color w:val="000000" w:themeColor="text1"/>
          <w:sz w:val="21"/>
          <w:szCs w:val="21"/>
          <w:lang w:val="en-US" w:eastAsia="zh-CN"/>
          <w14:textFill>
            <w14:solidFill>
              <w14:schemeClr w14:val="tx1"/>
            </w14:solidFill>
          </w14:textFill>
        </w:rPr>
        <w:t>在贵州省龙里县工业园区拟建设一家年生产自主产权的“大苗岭黄精液”、大苗岭葛根原浆酒“人沣玉液”、大苗岭“地久天长”“大苗岭刺梨酒”10000T以上、大苗岭葛根醋饮料10000T以上的高标准“SC”三条生产线（厂），年产值15亿元以上、年可增加财税收入1亿元以上，年可增加农民收入3亿元以上、年可促进就业人数1万人以上、年可促进健康人群1 亿人以上。</w:t>
      </w:r>
      <w:r>
        <w:rPr>
          <w:rFonts w:hint="eastAsia" w:ascii="楷体" w:hAnsi="楷体" w:eastAsia="楷体" w:cs="楷体"/>
          <w:color w:val="auto"/>
          <w:sz w:val="21"/>
          <w:szCs w:val="21"/>
          <w:shd w:val="clear" w:color="auto" w:fill="auto"/>
          <w:lang w:val="en-US" w:eastAsia="zh-CN"/>
        </w:rPr>
        <w:t>公司始终坚持“创业不忘国，发展必为民”的企业初心；以“专精特新”科技强国为方针、以科技强农为主导、以科技强企为主题、以人类大健康为目标；坚持以“专精特新”为兴业之本；坚持发扬敢闯新路、敢为人先、后发赶超、星火燎原的精神；靠品质赢市场、靠品牌赢世界、靠科技赢未来、靠团队赢辉煌！持续发扬大苗岭人精神、始终为人类大健康而终身奋斗、永不满足！</w:t>
      </w:r>
    </w:p>
    <w:p>
      <w:pPr>
        <w:numPr>
          <w:ilvl w:val="0"/>
          <w:numId w:val="0"/>
        </w:numPr>
        <w:bidi w:val="0"/>
        <w:ind w:left="4498" w:hanging="4498" w:hangingChars="1600"/>
        <w:jc w:val="left"/>
        <w:rPr>
          <w:rFonts w:hint="default" w:asciiTheme="majorEastAsia" w:hAnsiTheme="majorEastAsia" w:eastAsiaTheme="majorEastAsia" w:cstheme="majorEastAsia"/>
          <w:b w:val="0"/>
          <w:bCs w:val="0"/>
          <w:sz w:val="21"/>
          <w:szCs w:val="21"/>
          <w:lang w:val="en-US" w:eastAsia="zh-CN"/>
        </w:rPr>
      </w:pPr>
      <w:r>
        <w:rPr>
          <w:rFonts w:hint="eastAsia" w:ascii="楷体" w:hAnsi="楷体" w:eastAsia="楷体" w:cs="楷体"/>
          <w:b/>
          <w:bCs/>
          <w:color w:val="C00000"/>
          <w:kern w:val="2"/>
          <w:sz w:val="28"/>
          <w:szCs w:val="28"/>
          <w:lang w:val="en-US" w:eastAsia="zh-CN" w:bidi="ar-SA"/>
        </w:rPr>
        <w:t>第二章、创始人简介</w:t>
      </w:r>
      <w:r>
        <w:rPr>
          <w:rFonts w:hint="eastAsia" w:ascii="微软雅黑" w:hAnsi="微软雅黑" w:eastAsia="微软雅黑" w:cs="微软雅黑"/>
          <w:b w:val="0"/>
          <w:bCs w:val="0"/>
          <w:color w:val="C00000"/>
          <w:sz w:val="28"/>
          <w:szCs w:val="28"/>
          <w:lang w:val="en-US" w:eastAsia="zh-CN"/>
        </w:rPr>
        <w:t xml:space="preserve">  </w:t>
      </w:r>
      <w:r>
        <w:rPr>
          <w:rFonts w:hint="eastAsia" w:asciiTheme="majorEastAsia" w:hAnsiTheme="majorEastAsia" w:eastAsiaTheme="majorEastAsia" w:cstheme="majorEastAsia"/>
          <w:b w:val="0"/>
          <w:bCs w:val="0"/>
          <w:color w:val="C00000"/>
          <w:sz w:val="28"/>
          <w:szCs w:val="28"/>
          <w:lang w:val="en-US" w:eastAsia="zh-CN"/>
        </w:rPr>
        <w:t xml:space="preserve"> </w:t>
      </w:r>
      <w:r>
        <w:rPr>
          <w:rFonts w:hint="eastAsia" w:asciiTheme="majorEastAsia" w:hAnsiTheme="majorEastAsia" w:eastAsiaTheme="majorEastAsia" w:cstheme="majorEastAsia"/>
          <w:b w:val="0"/>
          <w:bCs w:val="0"/>
          <w:color w:val="C00000"/>
          <w:sz w:val="21"/>
          <w:szCs w:val="21"/>
          <w:lang w:val="en-US" w:eastAsia="zh-CN"/>
        </w:rPr>
        <w:t xml:space="preserve">          </w:t>
      </w:r>
      <w:r>
        <w:rPr>
          <w:rFonts w:hint="eastAsia" w:asciiTheme="majorEastAsia" w:hAnsiTheme="majorEastAsia" w:eastAsiaTheme="majorEastAsia" w:cstheme="majorEastAsia"/>
          <w:b w:val="0"/>
          <w:bCs w:val="0"/>
          <w:sz w:val="21"/>
          <w:szCs w:val="21"/>
          <w:lang w:val="en-US" w:eastAsia="zh-CN"/>
        </w:rPr>
        <w:t xml:space="preserve">                     </w:t>
      </w:r>
      <w:r>
        <w:rPr>
          <w:rFonts w:hint="default" w:asciiTheme="majorEastAsia" w:hAnsiTheme="majorEastAsia" w:eastAsiaTheme="majorEastAsia" w:cstheme="majorEastAsia"/>
          <w:b w:val="0"/>
          <w:bCs w:val="0"/>
          <w:sz w:val="21"/>
          <w:szCs w:val="21"/>
          <w:lang w:val="en-US" w:eastAsia="zh-CN"/>
        </w:rPr>
        <w:drawing>
          <wp:inline distT="0" distB="0" distL="114300" distR="114300">
            <wp:extent cx="1848485" cy="1450975"/>
            <wp:effectExtent l="0" t="0" r="18415" b="15875"/>
            <wp:docPr id="9" name="图片 9" descr="d029a0ac0c11a112fd65b22ce9b67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029a0ac0c11a112fd65b22ce9b67fa"/>
                    <pic:cNvPicPr>
                      <a:picLocks noChangeAspect="1"/>
                    </pic:cNvPicPr>
                  </pic:nvPicPr>
                  <pic:blipFill>
                    <a:blip r:embed="rId11"/>
                    <a:stretch>
                      <a:fillRect/>
                    </a:stretch>
                  </pic:blipFill>
                  <pic:spPr>
                    <a:xfrm>
                      <a:off x="0" y="0"/>
                      <a:ext cx="1848485" cy="1450975"/>
                    </a:xfrm>
                    <a:prstGeom prst="rect">
                      <a:avLst/>
                    </a:prstGeom>
                  </pic:spPr>
                </pic:pic>
              </a:graphicData>
            </a:graphic>
          </wp:inline>
        </w:drawing>
      </w:r>
    </w:p>
    <w:p>
      <w:pPr>
        <w:numPr>
          <w:ilvl w:val="0"/>
          <w:numId w:val="0"/>
        </w:numPr>
        <w:bidi w:val="0"/>
        <w:spacing w:line="240" w:lineRule="auto"/>
        <w:ind w:firstLine="5670" w:firstLineChars="2700"/>
        <w:jc w:val="both"/>
        <w:rPr>
          <w:rFonts w:hint="default"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杨人沣</w:t>
      </w:r>
    </w:p>
    <w:p>
      <w:pPr>
        <w:numPr>
          <w:ilvl w:val="0"/>
          <w:numId w:val="0"/>
        </w:numPr>
        <w:bidi w:val="0"/>
        <w:spacing w:line="240" w:lineRule="auto"/>
        <w:ind w:firstLine="420" w:firstLineChars="200"/>
        <w:jc w:val="both"/>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苗族、现年64岁、贵州省黔东南苗族侗族自治州榕江县人</w:t>
      </w:r>
    </w:p>
    <w:p>
      <w:pPr>
        <w:numPr>
          <w:ilvl w:val="0"/>
          <w:numId w:val="0"/>
        </w:numPr>
        <w:bidi w:val="0"/>
        <w:spacing w:line="240" w:lineRule="auto"/>
        <w:ind w:firstLine="420" w:firstLineChars="200"/>
        <w:jc w:val="both"/>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大苗岭实业董事长，葛根酒发明人、总工程师。</w:t>
      </w:r>
    </w:p>
    <w:p>
      <w:pPr>
        <w:numPr>
          <w:ilvl w:val="0"/>
          <w:numId w:val="0"/>
        </w:numPr>
        <w:bidi w:val="0"/>
        <w:spacing w:line="240" w:lineRule="auto"/>
        <w:ind w:firstLine="420" w:firstLineChars="200"/>
        <w:jc w:val="both"/>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1959年10月出生，中医本科。中医主任，苗药专家、苗医苗药第三代传承人，慢性病专家。自幼酷爱苗药，</w:t>
      </w:r>
      <w:bookmarkStart w:id="0" w:name="_GoBack"/>
      <w:bookmarkEnd w:id="0"/>
      <w:r>
        <w:rPr>
          <w:rFonts w:hint="eastAsia" w:asciiTheme="majorEastAsia" w:hAnsiTheme="majorEastAsia" w:eastAsiaTheme="majorEastAsia" w:cstheme="majorEastAsia"/>
          <w:b w:val="0"/>
          <w:bCs w:val="0"/>
          <w:sz w:val="21"/>
          <w:szCs w:val="21"/>
          <w:lang w:val="en-US" w:eastAsia="zh-CN"/>
        </w:rPr>
        <w:t>13岁起就经常跟随家父上山识药、17岁高中毕业时、就已经熟知600多种中草药的服用方法和治病作用，24岁得到当地县卫生局的认可、并颁发了“民族执业医生行医许可证”及开设了一家“杨仕医馆”苗药诊所、专治疑难杂症、历经几年的临床、治愈疑难病过千例，在当地成了远近闻名的名医。40余年来发明了10余项传奇的中药、苗药养生保健产品，44年中医中药、苗医苗药临床经验。</w:t>
      </w:r>
    </w:p>
    <w:p>
      <w:pPr>
        <w:numPr>
          <w:ilvl w:val="0"/>
          <w:numId w:val="0"/>
        </w:numPr>
        <w:bidi w:val="0"/>
        <w:spacing w:line="240" w:lineRule="auto"/>
        <w:ind w:firstLine="420" w:firstLineChars="200"/>
        <w:jc w:val="both"/>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1987年健康报振兴中医刊授学院毕业。1990年山东东岳中西医进修大学毕业。</w:t>
      </w:r>
    </w:p>
    <w:p>
      <w:pPr>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1998年发明“</w:t>
      </w:r>
      <w:r>
        <w:rPr>
          <w:rFonts w:hint="eastAsia" w:asciiTheme="majorEastAsia" w:hAnsiTheme="majorEastAsia" w:eastAsiaTheme="majorEastAsia" w:cstheme="majorEastAsia"/>
          <w:b w:val="0"/>
          <w:bCs w:val="0"/>
          <w:color w:val="FF0000"/>
          <w:sz w:val="21"/>
          <w:szCs w:val="21"/>
          <w:lang w:val="en-US" w:eastAsia="zh-CN"/>
        </w:rPr>
        <w:t>一种中草药材直接酿酒的方法和用这种方法酿制的葛根酒</w:t>
      </w:r>
      <w:r>
        <w:rPr>
          <w:rFonts w:hint="eastAsia" w:asciiTheme="majorEastAsia" w:hAnsiTheme="majorEastAsia" w:eastAsiaTheme="majorEastAsia" w:cstheme="majorEastAsia"/>
          <w:b w:val="0"/>
          <w:bCs w:val="0"/>
          <w:sz w:val="21"/>
          <w:szCs w:val="21"/>
          <w:lang w:val="en-US" w:eastAsia="zh-CN"/>
        </w:rPr>
        <w:t>”。</w:t>
      </w:r>
    </w:p>
    <w:p>
      <w:pPr>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1998年组建“贵阳高新三宝药业开发有限公司及贵州民族医药技术研究所”。</w:t>
      </w:r>
    </w:p>
    <w:p>
      <w:pPr>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1999年荣获世界第三届</w:t>
      </w:r>
      <w:r>
        <w:rPr>
          <w:rFonts w:hint="eastAsia" w:asciiTheme="majorEastAsia" w:hAnsiTheme="majorEastAsia" w:eastAsiaTheme="majorEastAsia" w:cstheme="majorEastAsia"/>
          <w:b w:val="0"/>
          <w:bCs w:val="0"/>
          <w:color w:val="FF0000"/>
          <w:sz w:val="21"/>
          <w:szCs w:val="21"/>
          <w:lang w:val="en-US" w:eastAsia="zh-CN"/>
        </w:rPr>
        <w:t>“爱迪生”</w:t>
      </w:r>
      <w:r>
        <w:rPr>
          <w:rFonts w:hint="eastAsia" w:asciiTheme="majorEastAsia" w:hAnsiTheme="majorEastAsia" w:eastAsiaTheme="majorEastAsia" w:cstheme="majorEastAsia"/>
          <w:b w:val="0"/>
          <w:bCs w:val="0"/>
          <w:sz w:val="21"/>
          <w:szCs w:val="21"/>
          <w:lang w:val="en-US" w:eastAsia="zh-CN"/>
        </w:rPr>
        <w:t>国际发明金奖。</w:t>
      </w:r>
    </w:p>
    <w:p>
      <w:pPr>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1999年香港科学院聘任为医学顾问。</w:t>
      </w:r>
    </w:p>
    <w:p>
      <w:pPr>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2000年中国医学科学院.医学信息研究所评为优秀发明专利奖。</w:t>
      </w:r>
    </w:p>
    <w:p>
      <w:pPr>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2000年在人民大会堂受到国家领导人亲切接见并授予“二十一世纪中华英才人物”荣誉称号。</w:t>
      </w:r>
    </w:p>
    <w:p>
      <w:pPr>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2000年葛根酒专利发明人被载入”世界科技专家大典（中国卷）“世界名人博览”、“中国优秀专利”、”21世纪人才库“、”西部开发大典-贵州博览“、”中国贵州投资开发大典“。</w:t>
      </w:r>
    </w:p>
    <w:p>
      <w:pPr>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2006年发明”</w:t>
      </w:r>
      <w:r>
        <w:rPr>
          <w:rFonts w:hint="eastAsia" w:asciiTheme="majorEastAsia" w:hAnsiTheme="majorEastAsia" w:eastAsiaTheme="majorEastAsia" w:cstheme="majorEastAsia"/>
          <w:b w:val="0"/>
          <w:bCs w:val="0"/>
          <w:color w:val="FF0000"/>
          <w:sz w:val="21"/>
          <w:szCs w:val="21"/>
          <w:lang w:val="en-US" w:eastAsia="zh-CN"/>
        </w:rPr>
        <w:t>乌饭酒及其制备方法</w:t>
      </w:r>
      <w:r>
        <w:rPr>
          <w:rFonts w:hint="eastAsia" w:asciiTheme="majorEastAsia" w:hAnsiTheme="majorEastAsia" w:eastAsiaTheme="majorEastAsia" w:cstheme="majorEastAsia"/>
          <w:b w:val="0"/>
          <w:bCs w:val="0"/>
          <w:sz w:val="21"/>
          <w:szCs w:val="21"/>
          <w:lang w:val="en-US" w:eastAsia="zh-CN"/>
        </w:rPr>
        <w:t>“获得了国家发明专利。</w:t>
      </w:r>
    </w:p>
    <w:p>
      <w:pPr>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2010年被评为”</w:t>
      </w:r>
      <w:r>
        <w:rPr>
          <w:rFonts w:hint="eastAsia" w:asciiTheme="majorEastAsia" w:hAnsiTheme="majorEastAsia" w:eastAsiaTheme="majorEastAsia" w:cstheme="majorEastAsia"/>
          <w:b w:val="0"/>
          <w:bCs w:val="0"/>
          <w:color w:val="C00000"/>
          <w:sz w:val="21"/>
          <w:szCs w:val="21"/>
          <w:lang w:val="en-US" w:eastAsia="zh-CN"/>
        </w:rPr>
        <w:t>中华爱国先进模范邮票人物“</w:t>
      </w:r>
      <w:r>
        <w:rPr>
          <w:rFonts w:hint="eastAsia" w:asciiTheme="majorEastAsia" w:hAnsiTheme="majorEastAsia" w:eastAsiaTheme="majorEastAsia" w:cstheme="majorEastAsia"/>
          <w:b w:val="0"/>
          <w:bCs w:val="0"/>
          <w:sz w:val="21"/>
          <w:szCs w:val="21"/>
          <w:lang w:val="en-US" w:eastAsia="zh-CN"/>
        </w:rPr>
        <w:t>、“中华爱国先进模范人物”、”十佳英模人物”。</w:t>
      </w:r>
    </w:p>
    <w:p>
      <w:pPr>
        <w:rPr>
          <w:rFonts w:hint="default"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2012年组建“贵州榕江百药山农民专业合作社”带动农民种植葛根及中药材。</w:t>
      </w:r>
    </w:p>
    <w:p>
      <w:pPr>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2014年组建”广州市旺民实业有限公司“创立了”维葛酒“品牌，再次申请获得了3个外包装新型专利及7个注册商标。</w:t>
      </w:r>
    </w:p>
    <w:p>
      <w:pPr>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2016年组建“广东人沣贸易有限公司”获得国家进出口许可证企业。</w:t>
      </w:r>
    </w:p>
    <w:p>
      <w:pPr>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2017-2018年实施公司+农民专业合作社+农户模式，带动农户开山种植葛根、刺梨2000余亩，增加农民收入，示范种植成功！</w:t>
      </w:r>
    </w:p>
    <w:p>
      <w:pPr>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2019年9月“维葛酒品牌系列产品荣获-中国3.15消费者可信赖的产品”证书。</w:t>
      </w:r>
    </w:p>
    <w:p>
      <w:pPr>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2019年9月被中国科学家论坛组委会受予：杨人沣专利”维葛饮料醋及其制备方法“发现.2019中国科技发明优秀成果专利奖。</w:t>
      </w:r>
    </w:p>
    <w:p>
      <w:pPr>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2019年9月被“中国管理科学院”聘任为特聘讲师。</w:t>
      </w:r>
    </w:p>
    <w:p>
      <w:pPr>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2020年5月注册设立“贵州大苗岭实业有限公司”主开发大苗岭、黄精液（配制酒）、</w:t>
      </w:r>
      <w:r>
        <w:rPr>
          <w:rFonts w:hint="eastAsia" w:asciiTheme="majorEastAsia" w:hAnsiTheme="majorEastAsia" w:eastAsiaTheme="majorEastAsia" w:cstheme="majorEastAsia"/>
          <w:b w:val="0"/>
          <w:bCs w:val="0"/>
          <w:color w:val="auto"/>
          <w:sz w:val="21"/>
          <w:szCs w:val="21"/>
          <w:lang w:val="en-US" w:eastAsia="zh-CN"/>
        </w:rPr>
        <w:t>葛根原浆（配制酒）、刺梨原浆（配制酒）葛根醋（配制饮料）</w:t>
      </w:r>
      <w:r>
        <w:rPr>
          <w:rFonts w:hint="eastAsia" w:asciiTheme="majorEastAsia" w:hAnsiTheme="majorEastAsia" w:eastAsiaTheme="majorEastAsia" w:cstheme="majorEastAsia"/>
          <w:b w:val="0"/>
          <w:bCs w:val="0"/>
          <w:sz w:val="21"/>
          <w:szCs w:val="21"/>
          <w:lang w:val="en-US" w:eastAsia="zh-CN"/>
        </w:rPr>
        <w:t>及苗药养生保健品研发生产。为公司注册了“人沣玉液、西南豹、大苗岭、西晾、人沣等”6个知名商标。</w:t>
      </w:r>
    </w:p>
    <w:p>
      <w:pPr>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2020年被载入由袁隆平院士签名的“</w:t>
      </w:r>
      <w:r>
        <w:rPr>
          <w:rFonts w:hint="eastAsia" w:asciiTheme="majorEastAsia" w:hAnsiTheme="majorEastAsia" w:eastAsiaTheme="majorEastAsia" w:cstheme="majorEastAsia"/>
          <w:b w:val="0"/>
          <w:bCs w:val="0"/>
          <w:color w:val="C00000"/>
          <w:sz w:val="21"/>
          <w:szCs w:val="21"/>
          <w:lang w:val="en-US" w:eastAsia="zh-CN"/>
        </w:rPr>
        <w:t>科技创新驱动产业发展</w:t>
      </w:r>
      <w:r>
        <w:rPr>
          <w:rFonts w:hint="eastAsia" w:asciiTheme="majorEastAsia" w:hAnsiTheme="majorEastAsia" w:eastAsiaTheme="majorEastAsia" w:cstheme="majorEastAsia"/>
          <w:b w:val="0"/>
          <w:bCs w:val="0"/>
          <w:sz w:val="21"/>
          <w:szCs w:val="21"/>
          <w:lang w:val="en-US" w:eastAsia="zh-CN"/>
        </w:rPr>
        <w:t>”巨著。</w:t>
      </w:r>
    </w:p>
    <w:p>
      <w:pPr>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2020年6月发明</w:t>
      </w:r>
      <w:r>
        <w:rPr>
          <w:rFonts w:hint="eastAsia" w:asciiTheme="majorEastAsia" w:hAnsiTheme="majorEastAsia" w:eastAsiaTheme="majorEastAsia" w:cstheme="majorEastAsia"/>
          <w:b w:val="0"/>
          <w:bCs w:val="0"/>
          <w:color w:val="FF0000"/>
          <w:sz w:val="21"/>
          <w:szCs w:val="21"/>
          <w:lang w:val="en-US" w:eastAsia="zh-CN"/>
        </w:rPr>
        <w:t>一种黄精液及其制备方法</w:t>
      </w:r>
      <w:r>
        <w:rPr>
          <w:rFonts w:hint="eastAsia" w:asciiTheme="majorEastAsia" w:hAnsiTheme="majorEastAsia" w:eastAsiaTheme="majorEastAsia" w:cstheme="majorEastAsia"/>
          <w:b w:val="0"/>
          <w:bCs w:val="0"/>
          <w:sz w:val="21"/>
          <w:szCs w:val="21"/>
          <w:lang w:val="en-US" w:eastAsia="zh-CN"/>
        </w:rPr>
        <w:t>（已申请国家发明专利）</w:t>
      </w:r>
    </w:p>
    <w:p>
      <w:pPr>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2021年12月发明</w:t>
      </w:r>
      <w:r>
        <w:rPr>
          <w:rFonts w:hint="eastAsia" w:asciiTheme="majorEastAsia" w:hAnsiTheme="majorEastAsia" w:eastAsiaTheme="majorEastAsia" w:cstheme="majorEastAsia"/>
          <w:b w:val="0"/>
          <w:bCs w:val="0"/>
          <w:color w:val="FF0000"/>
          <w:sz w:val="21"/>
          <w:szCs w:val="21"/>
          <w:lang w:val="en-US" w:eastAsia="zh-CN"/>
        </w:rPr>
        <w:t>一种葛根醋饮料及其制备方法</w:t>
      </w:r>
      <w:r>
        <w:rPr>
          <w:rFonts w:hint="eastAsia" w:asciiTheme="majorEastAsia" w:hAnsiTheme="majorEastAsia" w:eastAsiaTheme="majorEastAsia" w:cstheme="majorEastAsia"/>
          <w:b w:val="0"/>
          <w:bCs w:val="0"/>
          <w:sz w:val="21"/>
          <w:szCs w:val="21"/>
          <w:lang w:val="en-US" w:eastAsia="zh-CN"/>
        </w:rPr>
        <w:t>（已申请国家发明专利）</w:t>
      </w:r>
    </w:p>
    <w:p>
      <w:pPr>
        <w:rPr>
          <w:rFonts w:hint="eastAsia"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2022年7月被“中国管理科学院”聘任为“产业领域首席科学家”。</w:t>
      </w:r>
    </w:p>
    <w:p>
      <w:pPr>
        <w:rPr>
          <w:rFonts w:hint="default"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2023年注册了两个民族品牌商标：</w:t>
      </w:r>
      <w:r>
        <w:rPr>
          <w:rFonts w:hint="eastAsia" w:asciiTheme="majorEastAsia" w:hAnsiTheme="majorEastAsia" w:eastAsiaTheme="majorEastAsia" w:cstheme="majorEastAsia"/>
          <w:b/>
          <w:bCs/>
          <w:color w:val="C00000"/>
          <w:sz w:val="21"/>
          <w:szCs w:val="21"/>
          <w:lang w:val="en-US" w:eastAsia="zh-CN"/>
        </w:rPr>
        <w:t>地久天长</w:t>
      </w:r>
      <w:r>
        <w:rPr>
          <w:rFonts w:hint="eastAsia" w:asciiTheme="majorEastAsia" w:hAnsiTheme="majorEastAsia" w:eastAsiaTheme="majorEastAsia" w:cstheme="majorEastAsia"/>
          <w:b w:val="0"/>
          <w:bCs w:val="0"/>
          <w:sz w:val="21"/>
          <w:szCs w:val="21"/>
          <w:lang w:val="en-US" w:eastAsia="zh-CN"/>
        </w:rPr>
        <w:t>（葛根原浆酒）、</w:t>
      </w:r>
      <w:r>
        <w:rPr>
          <w:rFonts w:hint="eastAsia" w:asciiTheme="majorEastAsia" w:hAnsiTheme="majorEastAsia" w:eastAsiaTheme="majorEastAsia" w:cstheme="majorEastAsia"/>
          <w:b/>
          <w:bCs/>
          <w:color w:val="C00000"/>
          <w:sz w:val="21"/>
          <w:szCs w:val="21"/>
          <w:lang w:val="en-US" w:eastAsia="zh-CN"/>
        </w:rPr>
        <w:t>地久天长</w:t>
      </w:r>
      <w:r>
        <w:rPr>
          <w:rFonts w:hint="eastAsia" w:asciiTheme="majorEastAsia" w:hAnsiTheme="majorEastAsia" w:eastAsiaTheme="majorEastAsia" w:cstheme="majorEastAsia"/>
          <w:b w:val="0"/>
          <w:bCs w:val="0"/>
          <w:sz w:val="21"/>
          <w:szCs w:val="21"/>
          <w:lang w:val="en-US" w:eastAsia="zh-CN"/>
        </w:rPr>
        <w:t>（葛根醋饮料）。</w:t>
      </w:r>
    </w:p>
    <w:p>
      <w:pPr>
        <w:ind w:firstLine="420" w:firstLineChars="200"/>
        <w:rPr>
          <w:rFonts w:hint="default" w:ascii="微软雅黑" w:hAnsi="微软雅黑" w:eastAsia="微软雅黑" w:cs="微软雅黑"/>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现在全身心的投入万年苗药预防、养生、保健、治疗慢性病临床研究中....</w:t>
      </w:r>
      <w:r>
        <w:rPr>
          <w:rFonts w:hint="eastAsia" w:ascii="微软雅黑" w:hAnsi="微软雅黑" w:eastAsia="微软雅黑" w:cs="微软雅黑"/>
          <w:b w:val="0"/>
          <w:bCs w:val="0"/>
          <w:sz w:val="21"/>
          <w:szCs w:val="21"/>
          <w:lang w:val="en-US" w:eastAsia="zh-CN"/>
        </w:rPr>
        <w:t>..!</w:t>
      </w:r>
    </w:p>
    <w:p>
      <w:pPr>
        <w:rPr>
          <w:rFonts w:hint="default" w:ascii="微软雅黑" w:hAnsi="微软雅黑" w:eastAsia="微软雅黑" w:cs="微软雅黑"/>
          <w:b w:val="0"/>
          <w:bCs w:val="0"/>
          <w:sz w:val="21"/>
          <w:szCs w:val="21"/>
          <w:lang w:val="en-US" w:eastAsia="zh-CN"/>
        </w:rPr>
      </w:pPr>
    </w:p>
    <w:p>
      <w:pPr>
        <w:bidi w:val="0"/>
        <w:jc w:val="left"/>
        <w:rPr>
          <w:rFonts w:hint="eastAsia" w:ascii="楷体" w:hAnsi="楷体" w:eastAsia="楷体" w:cs="楷体"/>
          <w:color w:val="000000" w:themeColor="text1"/>
          <w:kern w:val="2"/>
          <w:sz w:val="28"/>
          <w:szCs w:val="28"/>
          <w:lang w:val="en-US" w:eastAsia="zh-CN" w:bidi="ar-SA"/>
          <w14:textFill>
            <w14:solidFill>
              <w14:schemeClr w14:val="tx1"/>
            </w14:solidFill>
          </w14:textFill>
        </w:rPr>
      </w:pPr>
      <w:r>
        <w:rPr>
          <w:rFonts w:hint="eastAsia" w:ascii="楷体" w:hAnsi="楷体" w:eastAsia="楷体" w:cs="楷体"/>
          <w:b/>
          <w:bCs/>
          <w:color w:val="000000" w:themeColor="text1"/>
          <w:kern w:val="2"/>
          <w:sz w:val="28"/>
          <w:szCs w:val="28"/>
          <w:lang w:val="en-US" w:eastAsia="zh-CN" w:bidi="ar-SA"/>
          <w14:textFill>
            <w14:solidFill>
              <w14:schemeClr w14:val="tx1"/>
            </w14:solidFill>
          </w14:textFill>
        </w:rPr>
        <w:t>第三章.项目简介</w:t>
      </w:r>
    </w:p>
    <w:p>
      <w:pPr>
        <w:ind w:firstLine="562" w:firstLineChars="200"/>
        <w:rPr>
          <w:rFonts w:hint="eastAsia" w:ascii="楷体" w:hAnsi="楷体" w:eastAsia="楷体" w:cs="楷体"/>
          <w:b/>
          <w:bCs/>
          <w:color w:val="C00000"/>
          <w:kern w:val="2"/>
          <w:sz w:val="28"/>
          <w:szCs w:val="28"/>
          <w:lang w:val="en-US" w:eastAsia="zh-CN" w:bidi="ar-SA"/>
        </w:rPr>
      </w:pPr>
      <w:r>
        <w:rPr>
          <w:rFonts w:hint="eastAsia" w:ascii="楷体" w:hAnsi="楷体" w:eastAsia="楷体" w:cs="楷体"/>
          <w:b/>
          <w:bCs/>
          <w:color w:val="C00000"/>
          <w:kern w:val="2"/>
          <w:sz w:val="28"/>
          <w:szCs w:val="28"/>
          <w:lang w:val="en-US" w:eastAsia="zh-CN" w:bidi="ar-SA"/>
        </w:rPr>
        <w:t>我们坚持“人无我有、人有我新、人新我奇”的“专精特新’创新理念，始终坚持“敢为人先”的创业精神，依靠群众力量、依靠科技实力促进产业长期稳定的蓬勃发展。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300" w:afterAutospacing="0" w:line="480" w:lineRule="atLeast"/>
        <w:ind w:left="0" w:right="0" w:firstLine="420"/>
        <w:jc w:val="both"/>
        <w:rPr>
          <w:rFonts w:hint="eastAsia" w:ascii="楷体" w:hAnsi="楷体" w:eastAsia="楷体" w:cs="楷体"/>
          <w:i w:val="0"/>
          <w:iCs w:val="0"/>
          <w:caps w:val="0"/>
          <w:color w:val="2B2B2B"/>
          <w:spacing w:val="0"/>
          <w:sz w:val="24"/>
          <w:szCs w:val="24"/>
          <w:shd w:val="clear" w:fill="FFFFFF"/>
        </w:rPr>
      </w:pPr>
      <w:r>
        <w:rPr>
          <w:rFonts w:hint="eastAsia" w:ascii="楷体" w:hAnsi="楷体" w:eastAsia="楷体" w:cs="楷体"/>
          <w:i w:val="0"/>
          <w:iCs w:val="0"/>
          <w:caps w:val="0"/>
          <w:color w:val="2B2B2B"/>
          <w:spacing w:val="0"/>
          <w:sz w:val="24"/>
          <w:szCs w:val="24"/>
          <w:shd w:val="clear" w:fill="FFFFFF"/>
        </w:rPr>
        <w:t>“用粮食酿酒是中国自古以来的传统技艺，我们贵州大山里产的优质</w:t>
      </w:r>
      <w:r>
        <w:rPr>
          <w:rFonts w:hint="eastAsia" w:ascii="楷体" w:hAnsi="楷体" w:eastAsia="楷体" w:cs="楷体"/>
          <w:i w:val="0"/>
          <w:iCs w:val="0"/>
          <w:caps w:val="0"/>
          <w:color w:val="2B2B2B"/>
          <w:spacing w:val="0"/>
          <w:sz w:val="24"/>
          <w:szCs w:val="24"/>
          <w:shd w:val="clear" w:fill="FFFFFF"/>
          <w:lang w:val="en-US" w:eastAsia="zh-CN"/>
        </w:rPr>
        <w:t>黄精、</w:t>
      </w:r>
      <w:r>
        <w:rPr>
          <w:rFonts w:hint="eastAsia" w:ascii="楷体" w:hAnsi="楷体" w:eastAsia="楷体" w:cs="楷体"/>
          <w:i w:val="0"/>
          <w:iCs w:val="0"/>
          <w:caps w:val="0"/>
          <w:color w:val="2B2B2B"/>
          <w:spacing w:val="0"/>
          <w:sz w:val="24"/>
          <w:szCs w:val="24"/>
          <w:shd w:val="clear" w:fill="FFFFFF"/>
        </w:rPr>
        <w:t>刺梨和葛根是非常有营养的健康食材，我希望通过现代工艺‘植物化醇’将它们制作成果酒，</w:t>
      </w:r>
      <w:r>
        <w:rPr>
          <w:rFonts w:hint="eastAsia" w:ascii="楷体" w:hAnsi="楷体" w:eastAsia="楷体" w:cs="楷体"/>
          <w:i w:val="0"/>
          <w:iCs w:val="0"/>
          <w:caps w:val="0"/>
          <w:color w:val="2B2B2B"/>
          <w:spacing w:val="0"/>
          <w:sz w:val="24"/>
          <w:szCs w:val="24"/>
          <w:shd w:val="clear" w:fill="FFFFFF"/>
          <w:lang w:val="en-US" w:eastAsia="zh-CN"/>
        </w:rPr>
        <w:t>保健酒、保健醋</w:t>
      </w:r>
      <w:r>
        <w:rPr>
          <w:rFonts w:hint="eastAsia" w:ascii="楷体" w:hAnsi="楷体" w:eastAsia="楷体" w:cs="楷体"/>
          <w:i w:val="0"/>
          <w:iCs w:val="0"/>
          <w:caps w:val="0"/>
          <w:color w:val="2B2B2B"/>
          <w:spacing w:val="0"/>
          <w:sz w:val="24"/>
          <w:szCs w:val="24"/>
          <w:shd w:val="clear" w:fill="FFFFFF"/>
        </w:rPr>
        <w:t>推荐给人们，既为广大消费者传送健康，也为贵州乡亲脱贫开拓出一条新路子，成为实实在在的致富</w:t>
      </w:r>
      <w:r>
        <w:rPr>
          <w:rFonts w:hint="eastAsia" w:ascii="楷体" w:hAnsi="楷体" w:eastAsia="楷体" w:cs="楷体"/>
          <w:i w:val="0"/>
          <w:iCs w:val="0"/>
          <w:caps w:val="0"/>
          <w:color w:val="2B2B2B"/>
          <w:spacing w:val="0"/>
          <w:sz w:val="24"/>
          <w:szCs w:val="24"/>
          <w:shd w:val="clear" w:fill="FFFFFF"/>
          <w:lang w:val="en-US" w:eastAsia="zh-CN"/>
        </w:rPr>
        <w:t>产业</w:t>
      </w:r>
      <w:r>
        <w:rPr>
          <w:rFonts w:hint="eastAsia" w:ascii="楷体" w:hAnsi="楷体" w:eastAsia="楷体" w:cs="楷体"/>
          <w:i w:val="0"/>
          <w:iCs w:val="0"/>
          <w:caps w:val="0"/>
          <w:color w:val="2B2B2B"/>
          <w:spacing w:val="0"/>
          <w:sz w:val="24"/>
          <w:szCs w:val="24"/>
          <w:shd w:val="clear" w:fill="FFFFFF"/>
        </w:rPr>
        <w:t>。</w:t>
      </w:r>
      <w:r>
        <w:rPr>
          <w:rFonts w:hint="eastAsia" w:ascii="楷体" w:hAnsi="楷体" w:eastAsia="楷体" w:cs="楷体"/>
          <w:i w:val="0"/>
          <w:iCs w:val="0"/>
          <w:caps w:val="0"/>
          <w:color w:val="2B2B2B"/>
          <w:spacing w:val="0"/>
          <w:sz w:val="24"/>
          <w:szCs w:val="24"/>
          <w:shd w:val="clear" w:fill="FFFFFF"/>
          <w:lang w:val="en-US" w:eastAsia="zh-CN"/>
        </w:rPr>
        <w:t>2020年创始人</w:t>
      </w:r>
      <w:r>
        <w:rPr>
          <w:rFonts w:hint="eastAsia" w:ascii="楷体" w:hAnsi="楷体" w:eastAsia="楷体" w:cs="楷体"/>
          <w:i w:val="0"/>
          <w:iCs w:val="0"/>
          <w:caps w:val="0"/>
          <w:color w:val="2B2B2B"/>
          <w:spacing w:val="0"/>
          <w:sz w:val="24"/>
          <w:szCs w:val="24"/>
          <w:shd w:val="clear" w:fill="FFFFFF"/>
        </w:rPr>
        <w:t>在贵州省黔南州</w:t>
      </w:r>
      <w:r>
        <w:rPr>
          <w:rFonts w:hint="eastAsia" w:ascii="楷体" w:hAnsi="楷体" w:eastAsia="楷体" w:cs="楷体"/>
          <w:i w:val="0"/>
          <w:iCs w:val="0"/>
          <w:caps w:val="0"/>
          <w:color w:val="2B2B2B"/>
          <w:spacing w:val="0"/>
          <w:sz w:val="24"/>
          <w:szCs w:val="24"/>
          <w:shd w:val="clear" w:fill="FFFFFF"/>
          <w:lang w:val="en-US" w:eastAsia="zh-CN"/>
        </w:rPr>
        <w:t>龙里县高新工业园区</w:t>
      </w:r>
      <w:r>
        <w:rPr>
          <w:rFonts w:hint="eastAsia" w:ascii="楷体" w:hAnsi="楷体" w:eastAsia="楷体" w:cs="楷体"/>
          <w:i w:val="0"/>
          <w:iCs w:val="0"/>
          <w:caps w:val="0"/>
          <w:color w:val="2B2B2B"/>
          <w:spacing w:val="0"/>
          <w:sz w:val="24"/>
          <w:szCs w:val="24"/>
          <w:shd w:val="clear" w:fill="FFFFFF"/>
        </w:rPr>
        <w:t>成立了“贵州大苗岭实业有限公司”，专门收购</w:t>
      </w:r>
      <w:r>
        <w:rPr>
          <w:rFonts w:hint="eastAsia" w:ascii="楷体" w:hAnsi="楷体" w:eastAsia="楷体" w:cs="楷体"/>
          <w:i w:val="0"/>
          <w:iCs w:val="0"/>
          <w:caps w:val="0"/>
          <w:color w:val="2B2B2B"/>
          <w:spacing w:val="0"/>
          <w:sz w:val="24"/>
          <w:szCs w:val="24"/>
          <w:shd w:val="clear" w:fill="FFFFFF"/>
          <w:lang w:val="en-US" w:eastAsia="zh-CN"/>
        </w:rPr>
        <w:t>贵州苗岭特</w:t>
      </w:r>
      <w:r>
        <w:rPr>
          <w:rFonts w:hint="eastAsia" w:ascii="楷体" w:hAnsi="楷体" w:eastAsia="楷体" w:cs="楷体"/>
          <w:i w:val="0"/>
          <w:iCs w:val="0"/>
          <w:caps w:val="0"/>
          <w:color w:val="2B2B2B"/>
          <w:spacing w:val="0"/>
          <w:sz w:val="24"/>
          <w:szCs w:val="24"/>
          <w:shd w:val="clear" w:fill="FFFFFF"/>
        </w:rPr>
        <w:t>产的葛根</w:t>
      </w:r>
      <w:r>
        <w:rPr>
          <w:rFonts w:hint="eastAsia" w:ascii="楷体" w:hAnsi="楷体" w:eastAsia="楷体" w:cs="楷体"/>
          <w:i w:val="0"/>
          <w:iCs w:val="0"/>
          <w:caps w:val="0"/>
          <w:color w:val="2B2B2B"/>
          <w:spacing w:val="0"/>
          <w:sz w:val="24"/>
          <w:szCs w:val="24"/>
          <w:shd w:val="clear" w:fill="FFFFFF"/>
          <w:lang w:eastAsia="zh-CN"/>
        </w:rPr>
        <w:t>、</w:t>
      </w:r>
      <w:r>
        <w:rPr>
          <w:rFonts w:hint="eastAsia" w:ascii="楷体" w:hAnsi="楷体" w:eastAsia="楷体" w:cs="楷体"/>
          <w:i w:val="0"/>
          <w:iCs w:val="0"/>
          <w:caps w:val="0"/>
          <w:color w:val="2B2B2B"/>
          <w:spacing w:val="0"/>
          <w:sz w:val="24"/>
          <w:szCs w:val="24"/>
          <w:shd w:val="clear" w:fill="FFFFFF"/>
          <w:lang w:val="en-US" w:eastAsia="zh-CN"/>
        </w:rPr>
        <w:t>黄精</w:t>
      </w:r>
      <w:r>
        <w:rPr>
          <w:rFonts w:hint="eastAsia" w:ascii="楷体" w:hAnsi="楷体" w:eastAsia="楷体" w:cs="楷体"/>
          <w:i w:val="0"/>
          <w:iCs w:val="0"/>
          <w:caps w:val="0"/>
          <w:color w:val="2B2B2B"/>
          <w:spacing w:val="0"/>
          <w:sz w:val="24"/>
          <w:szCs w:val="24"/>
          <w:shd w:val="clear" w:fill="FFFFFF"/>
        </w:rPr>
        <w:t>和刺梨</w:t>
      </w:r>
      <w:r>
        <w:rPr>
          <w:rFonts w:hint="eastAsia" w:ascii="楷体" w:hAnsi="楷体" w:eastAsia="楷体" w:cs="楷体"/>
          <w:i w:val="0"/>
          <w:iCs w:val="0"/>
          <w:caps w:val="0"/>
          <w:color w:val="2B2B2B"/>
          <w:spacing w:val="0"/>
          <w:sz w:val="24"/>
          <w:szCs w:val="24"/>
          <w:shd w:val="clear" w:fill="FFFFFF"/>
          <w:lang w:val="en-US" w:eastAsia="zh-CN"/>
        </w:rPr>
        <w:t>并在龙里工业园区制造及精加工</w:t>
      </w:r>
      <w:r>
        <w:rPr>
          <w:rFonts w:hint="eastAsia" w:ascii="楷体" w:hAnsi="楷体" w:eastAsia="楷体" w:cs="楷体"/>
          <w:i w:val="0"/>
          <w:iCs w:val="0"/>
          <w:caps w:val="0"/>
          <w:color w:val="2B2B2B"/>
          <w:spacing w:val="0"/>
          <w:sz w:val="24"/>
          <w:szCs w:val="24"/>
          <w:shd w:val="clear" w:fill="FFFFFF"/>
        </w:rPr>
        <w:t>。提起刺梨，很多人并不熟悉，它是贵州特有的水果，每100克刺梨维C含量高达2300多毫克，有“维C之王”的美誉。钟南山院士在直播活动中就指出，刺梨中含有大量的维生素C，而维生素C对很多病症都有很好的疗效。尤其是作为新冠肺炎的一种辅助治疗手段，在临床上取得了较好的成绩。”刺梨是一种很有研发潜力的农产品，它不仅具有健康的维生素，而且有研发用于医学治疗的前景。“钟院士说。据介绍，刺梨食药同源，除了富含维生素C，还有丰富的SOD、POD、多酚、黄酮、氨基酸等多种微量元素，能提高免疫力，对抗病毒、抗辐射、抗癌等都有一定的辅助作用。说起刺梨酒的功效，北京大学数字中国研究院华南分院智能监测与数据认证联合实验室主任欧陕兴也认为，刺梨古时称“云果”，三国时期诸葛亮率军讨伐孟获行军至云贵边界，士兵多被瘴气所染久治不愈，诸葛亮正为此事犯难之时，一位久居西南的汉朝遗民为诸葛亮献上由刺梨侵泡而成的刺梨酒，饮之顿感神清气爽。因此，刺梨酒具有解毒、健胃、消食、活血、化淤的功能，常饮能起到防癌抗癌的作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300" w:afterAutospacing="0" w:line="480" w:lineRule="atLeast"/>
        <w:ind w:left="0" w:right="0" w:firstLine="420"/>
        <w:jc w:val="both"/>
        <w:rPr>
          <w:rFonts w:hint="eastAsia" w:ascii="楷体" w:hAnsi="楷体" w:eastAsia="楷体" w:cs="楷体"/>
          <w:b w:val="0"/>
          <w:bCs w:val="0"/>
          <w:color w:val="000000" w:themeColor="text1"/>
          <w:kern w:val="2"/>
          <w:sz w:val="24"/>
          <w:szCs w:val="24"/>
          <w:lang w:val="en-US" w:eastAsia="zh-CN" w:bidi="ar-SA"/>
          <w14:textFill>
            <w14:solidFill>
              <w14:schemeClr w14:val="tx1"/>
            </w14:solidFill>
          </w14:textFill>
        </w:rPr>
      </w:pPr>
      <w:r>
        <w:rPr>
          <w:rFonts w:hint="eastAsia" w:ascii="楷体" w:hAnsi="楷体" w:eastAsia="楷体" w:cs="楷体"/>
          <w:b w:val="0"/>
          <w:bCs w:val="0"/>
          <w:color w:val="000000" w:themeColor="text1"/>
          <w:kern w:val="2"/>
          <w:sz w:val="24"/>
          <w:szCs w:val="24"/>
          <w:lang w:val="en-US" w:eastAsia="zh-CN" w:bidi="ar-SA"/>
          <w14:textFill>
            <w14:solidFill>
              <w14:schemeClr w14:val="tx1"/>
            </w14:solidFill>
          </w14:textFill>
        </w:rPr>
        <w:t>黄精液是国家专利保护产品，本产品是传承原生态苗药世家的古方养生酒配方精华。其原料选用贵州苗岭原始林区野生食物葛根为主要原料，配与苗药养生酒秘方，直接发酵酿制而得到成品，口感及酒中营养天成。本发明的酿造基础和工艺、打破了传统酿酒原料和传统的药酒的酿制方法，在苗药古方原有功效的基础上，结合苗药专家杨人沣先生40年临床验方，以苗岭黄精、葛根、木人参、薯嵿等十余种深山特有的中草药材为辅料，</w:t>
      </w:r>
      <w:r>
        <w:rPr>
          <w:rFonts w:hint="eastAsia" w:ascii="楷体" w:hAnsi="楷体" w:eastAsia="楷体" w:cs="楷体"/>
          <w:b/>
          <w:bCs/>
          <w:color w:val="000000" w:themeColor="text1"/>
          <w:kern w:val="2"/>
          <w:sz w:val="24"/>
          <w:szCs w:val="24"/>
          <w:lang w:val="en-US" w:eastAsia="zh-CN" w:bidi="ar-SA"/>
          <w14:textFill>
            <w14:solidFill>
              <w14:schemeClr w14:val="tx1"/>
            </w14:solidFill>
          </w14:textFill>
        </w:rPr>
        <w:t>采用补益气血、调理血管、滋阴养肾、养颜荣肤、安神理气的五大原则配伍组方融进现代科技和养生理念，重选料、精组方、慎配制、并经25年实践最终确定了目前的配方，实现了产品功能的新突破，具有增强体质、软化血管、清除血管垃圾、疏通经络、增强性欲、丰胸养颜、改善睡眠、抑制老年夜尿、提高免疫力的显著作用。</w:t>
      </w:r>
      <w:r>
        <w:rPr>
          <w:rFonts w:hint="eastAsia" w:ascii="楷体" w:hAnsi="楷体" w:eastAsia="楷体" w:cs="楷体"/>
          <w:b w:val="0"/>
          <w:bCs w:val="0"/>
          <w:color w:val="000000" w:themeColor="text1"/>
          <w:kern w:val="2"/>
          <w:sz w:val="24"/>
          <w:szCs w:val="24"/>
          <w:lang w:val="en-US" w:eastAsia="zh-CN" w:bidi="ar-SA"/>
          <w14:textFill>
            <w14:solidFill>
              <w14:schemeClr w14:val="tx1"/>
            </w14:solidFill>
          </w14:textFill>
        </w:rPr>
        <w:t>葛根发酵原浆酒，经“贵州.中国科学院天然产物化学重点实验室品质评价中心”检测，内含丰富的维生素C，黄酮、葛根素、25种氨基酸、多种维生素、多种微量元素，经过2020年新冠疫情的实践结果证明：黄精、刺梨、葛根有阻断疫情传染源的作用。</w:t>
      </w:r>
    </w:p>
    <w:p>
      <w:pPr>
        <w:ind w:firstLine="482" w:firstLineChars="200"/>
        <w:jc w:val="left"/>
        <w:rPr>
          <w:rFonts w:hint="eastAsia" w:ascii="楷体" w:hAnsi="楷体" w:eastAsia="楷体" w:cs="楷体"/>
          <w:color w:val="000000" w:themeColor="text1"/>
          <w:sz w:val="24"/>
          <w:szCs w:val="24"/>
          <w14:textFill>
            <w14:solidFill>
              <w14:schemeClr w14:val="tx1"/>
            </w14:solidFill>
          </w14:textFill>
        </w:rPr>
      </w:pPr>
      <w:r>
        <w:rPr>
          <w:rFonts w:hint="eastAsia" w:ascii="楷体" w:hAnsi="楷体" w:eastAsia="楷体" w:cs="楷体"/>
          <w:b/>
          <w:bCs/>
          <w:color w:val="C00000"/>
          <w:kern w:val="2"/>
          <w:sz w:val="24"/>
          <w:szCs w:val="24"/>
          <w:lang w:val="en-US" w:eastAsia="zh-CN" w:bidi="ar-SA"/>
        </w:rPr>
        <w:t>在苗药传承及千年苗药养生酒文化的作用下，苗药传承人杨人沣董事长经十年的潜心研究，采用苗药古方养生酒精华，历经百次反复践行，反复临床验证，终于在20世纪90年代发明“一种用中草药材直接酿酒的方法和用这种方法酿造的葛根酒”成果问世了，葛根酒的发明，填补了五千年来世界酒的一项空白，从此开辟了中草药材直接酿造美酒的新纪元。</w:t>
      </w:r>
      <w:r>
        <w:rPr>
          <w:rFonts w:hint="eastAsia" w:ascii="楷体" w:hAnsi="楷体" w:eastAsia="楷体" w:cs="楷体"/>
          <w:color w:val="000000" w:themeColor="text1"/>
          <w:sz w:val="24"/>
          <w:szCs w:val="24"/>
          <w:lang w:val="en-US" w:eastAsia="zh-CN"/>
          <w14:textFill>
            <w14:solidFill>
              <w14:schemeClr w14:val="tx1"/>
            </w14:solidFill>
          </w14:textFill>
        </w:rPr>
        <w:t>葛根酒具有抗疲劳、增强人体免疫功能、提高全民体质、活血化瘀、软化血管、清除血管垃圾、调节血压、祛风除湿、女性丰胸养颜等功效，可以为酒提供更多种类，以便用户选用。我们坚信黄精液、葛根酒刺梨酒在未来人类的健康必将作出伟大的贡献！在未来3年5年10年因人类大健康的需求一定能迎来他的春天。</w:t>
      </w:r>
    </w:p>
    <w:p>
      <w:pPr>
        <w:numPr>
          <w:ilvl w:val="0"/>
          <w:numId w:val="0"/>
        </w:numPr>
        <w:bidi w:val="0"/>
        <w:ind w:firstLine="281" w:firstLineChars="100"/>
        <w:jc w:val="left"/>
        <w:rPr>
          <w:rFonts w:hint="eastAsia" w:ascii="楷体" w:hAnsi="楷体" w:eastAsia="楷体" w:cs="楷体"/>
          <w:b/>
          <w:bCs/>
          <w:color w:val="000000" w:themeColor="text1"/>
          <w:kern w:val="2"/>
          <w:sz w:val="28"/>
          <w:szCs w:val="28"/>
          <w:lang w:val="en-US" w:eastAsia="zh-CN" w:bidi="ar-SA"/>
          <w14:textFill>
            <w14:solidFill>
              <w14:schemeClr w14:val="tx1"/>
            </w14:solidFill>
          </w14:textFill>
        </w:rPr>
      </w:pPr>
      <w:r>
        <w:rPr>
          <w:rFonts w:hint="eastAsia" w:ascii="楷体" w:hAnsi="楷体" w:eastAsia="楷体" w:cs="楷体"/>
          <w:b/>
          <w:bCs/>
          <w:color w:val="000000" w:themeColor="text1"/>
          <w:kern w:val="2"/>
          <w:sz w:val="28"/>
          <w:szCs w:val="28"/>
          <w:lang w:val="en-US" w:eastAsia="zh-CN" w:bidi="ar-SA"/>
          <w14:textFill>
            <w14:solidFill>
              <w14:schemeClr w14:val="tx1"/>
            </w14:solidFill>
          </w14:textFill>
        </w:rPr>
        <w:t>第四章.产品简介</w:t>
      </w:r>
    </w:p>
    <w:p>
      <w:pPr>
        <w:numPr>
          <w:ilvl w:val="0"/>
          <w:numId w:val="1"/>
        </w:numPr>
        <w:ind w:left="-482" w:leftChars="0" w:firstLine="482" w:firstLineChars="0"/>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我们先看一段中国人健康大数据：中国高血压人口有1.6-2.7亿人；高血脂的有1亿人；糖尿病患者达到9240万人；超重或者肥胖症7000-2亿人；血脂异常的约1.2亿人；脂肪肝患者约1.2亿人；平均每30秒就有一个人罹患癌症；平均每30秒就有一个人罹患糖尿病；平均每30秒，至少有一个人死于心脑血管疾病。</w:t>
      </w:r>
    </w:p>
    <w:p>
      <w:pPr>
        <w:numPr>
          <w:ilvl w:val="0"/>
          <w:numId w:val="1"/>
        </w:numPr>
        <w:ind w:left="-482" w:leftChars="0" w:firstLine="480" w:firstLineChars="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中科院的权威调查显示：我国知识分子平均寿命仅为58岁，低于全国平均寿命10岁左右并且这一阶层的早死现象正在加剧，25-59岁人群中，女性死亡率为10.4%，男性死亡率达16.5%，可见他们的亚健康是多么的严重。专家警告说如果不能有遏止亚健康，将给国家和社会造成更为沉重的负担！</w:t>
      </w:r>
    </w:p>
    <w:p>
      <w:pPr>
        <w:numPr>
          <w:ilvl w:val="0"/>
          <w:numId w:val="1"/>
        </w:numPr>
        <w:ind w:left="-482" w:leftChars="0" w:firstLine="480" w:firstLineChars="0"/>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同类产品定位：中国白酒产业上万家，中国保健药酒300多家。中国传统保健药酒都是采用粮食白酒浸泡中药材而得到成品；大苗岭生产的“葛根酒”系列产品是用第六种粮食葛根配与传奇苗药经方直接发酵酿制而得到成品，这种发明专利产品、食用更安全、功效更好、保健价值更高，对调节人体健康效果更显著，目前市场为独家专利产品。</w:t>
      </w:r>
    </w:p>
    <w:p>
      <w:pPr>
        <w:numPr>
          <w:ilvl w:val="0"/>
          <w:numId w:val="1"/>
        </w:numPr>
        <w:ind w:left="-482" w:leftChars="0" w:firstLine="480" w:firstLineChars="0"/>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有广阔的市场前景：据市场调查结果证明，我国男性有80%以上的人群都有不同程度的佐餐喝酒习惯，我国女性也有25%以上的人群有佐餐饮酒的行为而且喝酒人数逐步乘上升趋势。大苗岭公司董事长（杨人沣苗药专家）研究了酒与健康25年、专业临床慢性病40余年，见到很多很多生命均毁于“酒”字、毁于“馋”字、毁于“贪”字、毁于“情”字、毁于“钱”字、毁于“熬”字、毁于“病”字、毁于“癌”字等等，这些本来可以把控的东西，却把持不住，结果失去了健康丢掉了宝贵的生命，很多人死得惨不忍睹。大苗岭董事长在40余年中医临床中，见到很多很多的病人与”酒”字有关，见过很多很多酗酒的人得病、得“癌”、得高血压，得糖尿病、得冠心病、得心血管病、得心梗塞猝死；真情劝过很多很多的成年人饮酒要适度，酒喝少养生、酒喝多伤身，平时应少饮酒，结果都是</w:t>
      </w:r>
      <w:r>
        <w:rPr>
          <w:rFonts w:hint="eastAsia" w:ascii="楷体" w:hAnsi="楷体" w:eastAsia="楷体" w:cs="楷体"/>
          <w:b/>
          <w:bCs/>
          <w:sz w:val="24"/>
          <w:szCs w:val="24"/>
          <w:lang w:val="en-US" w:eastAsia="zh-CN"/>
        </w:rPr>
        <w:t>“感情深一口闷、愿伤身体、不伤感情，酒一口喝下去、感情一百就上来”</w:t>
      </w:r>
      <w:r>
        <w:rPr>
          <w:rFonts w:hint="eastAsia" w:ascii="楷体" w:hAnsi="楷体" w:eastAsia="楷体" w:cs="楷体"/>
          <w:sz w:val="24"/>
          <w:szCs w:val="24"/>
          <w:lang w:val="en-US" w:eastAsia="zh-CN"/>
        </w:rPr>
        <w:t>，结果上来的是肠胃炎、酒精肝、高血压、心脑血管病、糖尿病、中风猝死及胃癌、肝癌、肺癌、前列腺癌、子宫癌、乳腺癌、直肠癌等等悲剧的演绎.....自古我国就有“北参南葛”之美誉，大苗岭董事长用了25年时间鉴证，研究用南葛与苗药养生经方，直接发酵酿制成的葛根黄精液酒，举世无双，前所未有，是中国发明专利产品。葛根酒的问世，填补了人类历史的一项空白，满促了国人佐餐饮酒的需求，任人举酒当歌，喝酒开心又强身。巨型葛根作用大，调节三高人人夸。在大健康时代到来的今天，我坚信葛根发酵酿制的黄精液酒市场在三年内一定会迎来他的春天!</w:t>
      </w:r>
    </w:p>
    <w:p>
      <w:pPr>
        <w:ind w:firstLine="562" w:firstLineChars="200"/>
        <w:rPr>
          <w:rFonts w:hint="eastAsia" w:ascii="楷体" w:hAnsi="楷体" w:eastAsia="楷体" w:cs="楷体"/>
          <w:sz w:val="24"/>
          <w:szCs w:val="24"/>
          <w:lang w:val="en-US" w:eastAsia="zh-CN"/>
        </w:rPr>
      </w:pPr>
      <w:r>
        <w:rPr>
          <w:rFonts w:hint="eastAsia" w:ascii="楷体" w:hAnsi="楷体" w:eastAsia="楷体" w:cs="楷体"/>
          <w:b/>
          <w:bCs/>
          <w:color w:val="FF0000"/>
          <w:sz w:val="28"/>
          <w:szCs w:val="28"/>
          <w:lang w:val="en-US" w:eastAsia="zh-CN"/>
        </w:rPr>
        <w:t>二、主要酿酒原料葛根黄精对大健康大有作为：</w:t>
      </w:r>
      <w:r>
        <w:rPr>
          <w:rFonts w:hint="eastAsia" w:ascii="楷体" w:hAnsi="楷体" w:eastAsia="楷体" w:cs="楷体"/>
          <w:sz w:val="24"/>
          <w:szCs w:val="24"/>
          <w:lang w:val="en-US" w:eastAsia="zh-CN"/>
        </w:rPr>
        <w:drawing>
          <wp:inline distT="0" distB="0" distL="114300" distR="114300">
            <wp:extent cx="5272405" cy="4511675"/>
            <wp:effectExtent l="0" t="0" r="4445" b="3175"/>
            <wp:docPr id="7" name="图片 7" descr="81a6de05c2702c5667118a769d46b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1a6de05c2702c5667118a769d46b34"/>
                    <pic:cNvPicPr>
                      <a:picLocks noChangeAspect="1"/>
                    </pic:cNvPicPr>
                  </pic:nvPicPr>
                  <pic:blipFill>
                    <a:blip r:embed="rId12"/>
                    <a:stretch>
                      <a:fillRect/>
                    </a:stretch>
                  </pic:blipFill>
                  <pic:spPr>
                    <a:xfrm>
                      <a:off x="0" y="0"/>
                      <a:ext cx="5272405" cy="4511675"/>
                    </a:xfrm>
                    <a:prstGeom prst="rect">
                      <a:avLst/>
                    </a:prstGeom>
                  </pic:spPr>
                </pic:pic>
              </a:graphicData>
            </a:graphic>
          </wp:inline>
        </w:drawing>
      </w:r>
    </w:p>
    <w:p>
      <w:pPr>
        <w:rPr>
          <w:rFonts w:hint="eastAsia" w:ascii="楷体" w:hAnsi="楷体" w:eastAsia="楷体" w:cs="楷体"/>
          <w:b/>
          <w:bCs/>
          <w:color w:val="C00000"/>
          <w:sz w:val="32"/>
          <w:szCs w:val="32"/>
          <w:lang w:val="en-US" w:eastAsia="zh-CN"/>
        </w:rPr>
      </w:pPr>
      <w:r>
        <w:rPr>
          <w:rFonts w:hint="eastAsia" w:ascii="楷体" w:hAnsi="楷体" w:eastAsia="楷体" w:cs="楷体"/>
          <w:b/>
          <w:bCs/>
          <w:sz w:val="32"/>
          <w:szCs w:val="32"/>
          <w:lang w:val="en-US" w:eastAsia="zh-CN"/>
        </w:rPr>
        <w:t xml:space="preserve"> </w:t>
      </w:r>
      <w:r>
        <w:rPr>
          <w:rFonts w:hint="eastAsia" w:ascii="楷体" w:hAnsi="楷体" w:eastAsia="楷体" w:cs="楷体"/>
          <w:b/>
          <w:bCs/>
          <w:color w:val="C00000"/>
          <w:sz w:val="32"/>
          <w:szCs w:val="32"/>
          <w:lang w:val="en-US" w:eastAsia="zh-CN"/>
        </w:rPr>
        <w:t>黄   精：</w:t>
      </w:r>
    </w:p>
    <w:p>
      <w:pPr>
        <w:ind w:firstLine="480" w:firstLineChars="200"/>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别名：老虎姜、鸡头参、黄鸡菜、节节高、仙人余粮。性平、味甘，归肺经、脾经、肾经。</w:t>
      </w:r>
    </w:p>
    <w:p>
      <w:pPr>
        <w:ind w:firstLine="480" w:firstLineChars="200"/>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黄精药材具有补气养阴、健脾润肺、降血脂、降血压、降血糖和抗菌等多方面的功效。</w:t>
      </w:r>
    </w:p>
    <w:p>
      <w:pPr>
        <w:ind w:firstLine="482" w:firstLineChars="200"/>
        <w:rPr>
          <w:rFonts w:hint="default" w:ascii="楷体" w:hAnsi="楷体" w:eastAsia="楷体" w:cs="楷体"/>
          <w:b w:val="0"/>
          <w:bCs w:val="0"/>
          <w:sz w:val="24"/>
          <w:szCs w:val="24"/>
          <w:lang w:val="en-US" w:eastAsia="zh-CN"/>
        </w:rPr>
      </w:pPr>
      <w:r>
        <w:rPr>
          <w:rFonts w:hint="eastAsia" w:ascii="楷体" w:hAnsi="楷体" w:eastAsia="楷体" w:cs="楷体"/>
          <w:b/>
          <w:bCs/>
          <w:sz w:val="24"/>
          <w:szCs w:val="24"/>
          <w:lang w:val="en-US" w:eastAsia="zh-CN"/>
        </w:rPr>
        <w:t>补气养阴和健脾润肺：</w:t>
      </w:r>
      <w:r>
        <w:rPr>
          <w:rFonts w:hint="eastAsia" w:ascii="楷体" w:hAnsi="楷体" w:eastAsia="楷体" w:cs="楷体"/>
          <w:b w:val="0"/>
          <w:bCs w:val="0"/>
          <w:sz w:val="24"/>
          <w:szCs w:val="24"/>
          <w:lang w:val="en-US" w:eastAsia="zh-CN"/>
        </w:rPr>
        <w:t>黄精药材主要具有补气养阴和健脾润肺的功效，对于脾胃虚弱、精血不足、体卷乏力，肺虚乏力、口干食少等症状的患者，疗效颇显。</w:t>
      </w:r>
    </w:p>
    <w:p>
      <w:pPr>
        <w:ind w:firstLine="482" w:firstLineChars="200"/>
        <w:rPr>
          <w:rFonts w:hint="default" w:ascii="楷体" w:hAnsi="楷体" w:eastAsia="楷体" w:cs="楷体"/>
          <w:b w:val="0"/>
          <w:bCs w:val="0"/>
          <w:sz w:val="24"/>
          <w:szCs w:val="24"/>
          <w:lang w:val="en-US" w:eastAsia="zh-CN"/>
        </w:rPr>
      </w:pPr>
      <w:r>
        <w:rPr>
          <w:rFonts w:hint="eastAsia" w:ascii="楷体" w:hAnsi="楷体" w:eastAsia="楷体" w:cs="楷体"/>
          <w:b/>
          <w:bCs/>
          <w:sz w:val="24"/>
          <w:szCs w:val="24"/>
          <w:lang w:val="en-US" w:eastAsia="zh-CN"/>
        </w:rPr>
        <w:t>降血脂、降血压、降血糖：</w:t>
      </w:r>
      <w:r>
        <w:rPr>
          <w:rFonts w:hint="eastAsia" w:ascii="楷体" w:hAnsi="楷体" w:eastAsia="楷体" w:cs="楷体"/>
          <w:b w:val="0"/>
          <w:bCs w:val="0"/>
          <w:sz w:val="24"/>
          <w:szCs w:val="24"/>
          <w:lang w:val="en-US" w:eastAsia="zh-CN"/>
        </w:rPr>
        <w:t>黄精不仅具有降血脂、降血压、降血糖的作用，还能防止动脉粥样硬化，对于心血管疾病的预防具有明显的疗效。</w:t>
      </w:r>
    </w:p>
    <w:p>
      <w:pPr>
        <w:ind w:firstLine="482" w:firstLineChars="200"/>
        <w:rPr>
          <w:rFonts w:hint="default" w:ascii="楷体" w:hAnsi="楷体" w:eastAsia="楷体" w:cs="楷体"/>
          <w:b/>
          <w:bCs/>
          <w:sz w:val="24"/>
          <w:szCs w:val="24"/>
          <w:lang w:val="en-US" w:eastAsia="zh-CN"/>
        </w:rPr>
      </w:pPr>
      <w:r>
        <w:rPr>
          <w:rFonts w:hint="eastAsia" w:ascii="楷体" w:hAnsi="楷体" w:eastAsia="楷体" w:cs="楷体"/>
          <w:b/>
          <w:bCs/>
          <w:sz w:val="24"/>
          <w:szCs w:val="24"/>
          <w:lang w:val="en-US" w:eastAsia="zh-CN"/>
        </w:rPr>
        <w:t>抗菌作用：</w:t>
      </w:r>
      <w:r>
        <w:rPr>
          <w:rFonts w:hint="eastAsia" w:ascii="楷体" w:hAnsi="楷体" w:eastAsia="楷体" w:cs="楷体"/>
          <w:b w:val="0"/>
          <w:bCs w:val="0"/>
          <w:sz w:val="24"/>
          <w:szCs w:val="24"/>
          <w:lang w:val="en-US" w:eastAsia="zh-CN"/>
        </w:rPr>
        <w:t>黄精还具有抗菌作用，能抑制皮肤真菌和多种细菌，对于预防和治疗感染性疾病有一定的效果。</w:t>
      </w:r>
    </w:p>
    <w:p>
      <w:pPr>
        <w:ind w:firstLine="2650" w:firstLineChars="1100"/>
        <w:rPr>
          <w:rFonts w:hint="default" w:ascii="楷体" w:hAnsi="楷体" w:eastAsia="楷体" w:cs="楷体"/>
          <w:b/>
          <w:bCs/>
          <w:color w:val="C00000"/>
          <w:sz w:val="24"/>
          <w:szCs w:val="24"/>
          <w:lang w:val="en-US" w:eastAsia="zh-CN"/>
        </w:rPr>
      </w:pPr>
      <w:r>
        <w:rPr>
          <w:rFonts w:hint="eastAsia" w:ascii="楷体" w:hAnsi="楷体" w:eastAsia="楷体" w:cs="楷体"/>
          <w:b/>
          <w:bCs/>
          <w:color w:val="C00000"/>
          <w:sz w:val="24"/>
          <w:szCs w:val="24"/>
          <w:lang w:val="en-US" w:eastAsia="zh-CN"/>
        </w:rPr>
        <w:t>葛根发酵系列产品营养成分表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ind w:firstLine="480" w:firstLineChars="200"/>
              <w:rPr>
                <w:rFonts w:hint="default" w:ascii="楷体" w:hAnsi="楷体" w:eastAsia="楷体" w:cs="楷体"/>
                <w:b/>
                <w:bCs/>
                <w:sz w:val="24"/>
                <w:szCs w:val="24"/>
                <w:vertAlign w:val="baseline"/>
                <w:lang w:val="en-US" w:eastAsia="zh-CN"/>
              </w:rPr>
            </w:pPr>
            <w:r>
              <w:rPr>
                <w:rFonts w:hint="eastAsia" w:ascii="楷体" w:hAnsi="楷体" w:eastAsia="楷体" w:cs="楷体"/>
                <w:b w:val="0"/>
                <w:bCs w:val="0"/>
                <w:sz w:val="24"/>
                <w:szCs w:val="24"/>
                <w:vertAlign w:val="baseline"/>
                <w:lang w:val="en-US" w:eastAsia="zh-CN"/>
              </w:rPr>
              <w:t>氨基酸</w:t>
            </w:r>
          </w:p>
        </w:tc>
        <w:tc>
          <w:tcPr>
            <w:tcW w:w="2130" w:type="dxa"/>
          </w:tcPr>
          <w:p>
            <w:pPr>
              <w:ind w:firstLine="720" w:firstLineChars="300"/>
              <w:rPr>
                <w:rFonts w:hint="default" w:ascii="楷体" w:hAnsi="楷体" w:eastAsia="楷体" w:cs="楷体"/>
                <w:b/>
                <w:bCs/>
                <w:sz w:val="24"/>
                <w:szCs w:val="24"/>
                <w:vertAlign w:val="baseline"/>
                <w:lang w:val="en-US" w:eastAsia="zh-CN"/>
              </w:rPr>
            </w:pPr>
            <w:r>
              <w:rPr>
                <w:rFonts w:hint="eastAsia" w:ascii="楷体" w:hAnsi="楷体" w:eastAsia="楷体" w:cs="楷体"/>
                <w:b w:val="0"/>
                <w:bCs w:val="0"/>
                <w:sz w:val="24"/>
                <w:szCs w:val="24"/>
                <w:vertAlign w:val="baseline"/>
                <w:lang w:val="en-US" w:eastAsia="zh-CN"/>
              </w:rPr>
              <w:t>25种</w:t>
            </w:r>
          </w:p>
        </w:tc>
        <w:tc>
          <w:tcPr>
            <w:tcW w:w="2131" w:type="dxa"/>
          </w:tcPr>
          <w:p>
            <w:pPr>
              <w:rPr>
                <w:rFonts w:hint="default" w:ascii="楷体" w:hAnsi="楷体" w:eastAsia="楷体" w:cs="楷体"/>
                <w:b w:val="0"/>
                <w:bCs w:val="0"/>
                <w:sz w:val="24"/>
                <w:szCs w:val="24"/>
                <w:vertAlign w:val="baseline"/>
                <w:lang w:val="en-US" w:eastAsia="zh-CN"/>
              </w:rPr>
            </w:pPr>
            <w:r>
              <w:rPr>
                <w:rFonts w:hint="eastAsia" w:ascii="楷体" w:hAnsi="楷体" w:eastAsia="楷体" w:cs="楷体"/>
                <w:b w:val="0"/>
                <w:bCs w:val="0"/>
                <w:sz w:val="24"/>
                <w:szCs w:val="24"/>
                <w:vertAlign w:val="baseline"/>
                <w:lang w:val="en-US" w:eastAsia="zh-CN"/>
              </w:rPr>
              <w:t>锌（zn.mg/L)</w:t>
            </w:r>
          </w:p>
        </w:tc>
        <w:tc>
          <w:tcPr>
            <w:tcW w:w="2131" w:type="dxa"/>
          </w:tcPr>
          <w:p>
            <w:pPr>
              <w:rPr>
                <w:rFonts w:hint="default" w:ascii="楷体" w:hAnsi="楷体" w:eastAsia="楷体" w:cs="楷体"/>
                <w:b w:val="0"/>
                <w:bCs w:val="0"/>
                <w:sz w:val="24"/>
                <w:szCs w:val="24"/>
                <w:vertAlign w:val="baseline"/>
                <w:lang w:val="en-US" w:eastAsia="zh-CN"/>
              </w:rPr>
            </w:pPr>
            <w:r>
              <w:rPr>
                <w:rFonts w:hint="eastAsia" w:ascii="楷体" w:hAnsi="楷体" w:eastAsia="楷体" w:cs="楷体"/>
                <w:b w:val="0"/>
                <w:bCs w:val="0"/>
                <w:sz w:val="24"/>
                <w:szCs w:val="24"/>
                <w:vertAlign w:val="baseline"/>
                <w:lang w:val="en-US" w:eastAsia="zh-CN"/>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rPr>
                <w:rFonts w:hint="default" w:ascii="楷体" w:hAnsi="楷体" w:eastAsia="楷体" w:cs="楷体"/>
                <w:b w:val="0"/>
                <w:bCs w:val="0"/>
                <w:sz w:val="24"/>
                <w:szCs w:val="24"/>
                <w:vertAlign w:val="baseline"/>
                <w:lang w:val="en-US" w:eastAsia="zh-CN"/>
              </w:rPr>
            </w:pPr>
            <w:r>
              <w:rPr>
                <w:rFonts w:hint="eastAsia" w:ascii="楷体" w:hAnsi="楷体" w:eastAsia="楷体" w:cs="楷体"/>
                <w:b w:val="0"/>
                <w:bCs w:val="0"/>
                <w:sz w:val="24"/>
                <w:szCs w:val="24"/>
                <w:vertAlign w:val="baseline"/>
                <w:lang w:val="en-US" w:eastAsia="zh-CN"/>
              </w:rPr>
              <w:t>维生素B1</w:t>
            </w:r>
          </w:p>
        </w:tc>
        <w:tc>
          <w:tcPr>
            <w:tcW w:w="2130" w:type="dxa"/>
          </w:tcPr>
          <w:p>
            <w:pPr>
              <w:rPr>
                <w:rFonts w:hint="default" w:ascii="楷体" w:hAnsi="楷体" w:eastAsia="楷体" w:cs="楷体"/>
                <w:b w:val="0"/>
                <w:bCs w:val="0"/>
                <w:sz w:val="24"/>
                <w:szCs w:val="24"/>
                <w:vertAlign w:val="baseline"/>
                <w:lang w:val="en-US" w:eastAsia="zh-CN"/>
              </w:rPr>
            </w:pPr>
            <w:r>
              <w:rPr>
                <w:rFonts w:hint="eastAsia" w:ascii="楷体" w:hAnsi="楷体" w:eastAsia="楷体" w:cs="楷体"/>
                <w:b w:val="0"/>
                <w:bCs w:val="0"/>
                <w:sz w:val="24"/>
                <w:szCs w:val="24"/>
                <w:vertAlign w:val="baseline"/>
                <w:lang w:val="en-US" w:eastAsia="zh-CN"/>
              </w:rPr>
              <w:t>0.08mg/100ml</w:t>
            </w:r>
          </w:p>
        </w:tc>
        <w:tc>
          <w:tcPr>
            <w:tcW w:w="2131" w:type="dxa"/>
          </w:tcPr>
          <w:p>
            <w:pPr>
              <w:rPr>
                <w:rFonts w:hint="default" w:ascii="楷体" w:hAnsi="楷体" w:eastAsia="楷体" w:cs="楷体"/>
                <w:b w:val="0"/>
                <w:bCs w:val="0"/>
                <w:sz w:val="24"/>
                <w:szCs w:val="24"/>
                <w:vertAlign w:val="baseline"/>
                <w:lang w:val="en-US" w:eastAsia="zh-CN"/>
              </w:rPr>
            </w:pPr>
            <w:r>
              <w:rPr>
                <w:rFonts w:hint="eastAsia" w:ascii="楷体" w:hAnsi="楷体" w:eastAsia="楷体" w:cs="楷体"/>
                <w:b w:val="0"/>
                <w:bCs w:val="0"/>
                <w:sz w:val="24"/>
                <w:szCs w:val="24"/>
                <w:vertAlign w:val="baseline"/>
                <w:lang w:val="en-US" w:eastAsia="zh-CN"/>
              </w:rPr>
              <w:t>蛋白质（g/L)</w:t>
            </w:r>
          </w:p>
        </w:tc>
        <w:tc>
          <w:tcPr>
            <w:tcW w:w="2131" w:type="dxa"/>
          </w:tcPr>
          <w:p>
            <w:pPr>
              <w:rPr>
                <w:rFonts w:hint="default" w:ascii="楷体" w:hAnsi="楷体" w:eastAsia="楷体" w:cs="楷体"/>
                <w:b w:val="0"/>
                <w:bCs w:val="0"/>
                <w:sz w:val="24"/>
                <w:szCs w:val="24"/>
                <w:vertAlign w:val="baseline"/>
                <w:lang w:val="en-US" w:eastAsia="zh-CN"/>
              </w:rPr>
            </w:pPr>
            <w:r>
              <w:rPr>
                <w:rFonts w:hint="eastAsia" w:ascii="楷体" w:hAnsi="楷体" w:eastAsia="楷体" w:cs="楷体"/>
                <w:b w:val="0"/>
                <w:bCs w:val="0"/>
                <w:sz w:val="24"/>
                <w:szCs w:val="24"/>
                <w:vertAlign w:val="baseline"/>
                <w:lang w:val="en-US" w:eastAsia="zh-CN"/>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rPr>
                <w:rFonts w:hint="default" w:ascii="楷体" w:hAnsi="楷体" w:eastAsia="楷体" w:cs="楷体"/>
                <w:b w:val="0"/>
                <w:bCs w:val="0"/>
                <w:sz w:val="24"/>
                <w:szCs w:val="24"/>
                <w:vertAlign w:val="baseline"/>
                <w:lang w:val="en-US" w:eastAsia="zh-CN"/>
              </w:rPr>
            </w:pPr>
            <w:r>
              <w:rPr>
                <w:rFonts w:hint="eastAsia" w:ascii="楷体" w:hAnsi="楷体" w:eastAsia="楷体" w:cs="楷体"/>
                <w:b w:val="0"/>
                <w:bCs w:val="0"/>
                <w:sz w:val="24"/>
                <w:szCs w:val="24"/>
                <w:vertAlign w:val="baseline"/>
                <w:lang w:val="en-US" w:eastAsia="zh-CN"/>
              </w:rPr>
              <w:t>维生素B2</w:t>
            </w:r>
          </w:p>
        </w:tc>
        <w:tc>
          <w:tcPr>
            <w:tcW w:w="2130" w:type="dxa"/>
          </w:tcPr>
          <w:p>
            <w:pPr>
              <w:rPr>
                <w:rFonts w:hint="default" w:ascii="楷体" w:hAnsi="楷体" w:eastAsia="楷体" w:cs="楷体"/>
                <w:b w:val="0"/>
                <w:bCs w:val="0"/>
                <w:sz w:val="24"/>
                <w:szCs w:val="24"/>
                <w:vertAlign w:val="baseline"/>
                <w:lang w:val="en-US" w:eastAsia="zh-CN"/>
              </w:rPr>
            </w:pPr>
            <w:r>
              <w:rPr>
                <w:rFonts w:hint="eastAsia" w:ascii="楷体" w:hAnsi="楷体" w:eastAsia="楷体" w:cs="楷体"/>
                <w:b w:val="0"/>
                <w:bCs w:val="0"/>
                <w:sz w:val="24"/>
                <w:szCs w:val="24"/>
                <w:vertAlign w:val="baseline"/>
                <w:lang w:val="en-US" w:eastAsia="zh-CN"/>
              </w:rPr>
              <w:t>0.4mg/100ml</w:t>
            </w:r>
          </w:p>
        </w:tc>
        <w:tc>
          <w:tcPr>
            <w:tcW w:w="2131" w:type="dxa"/>
          </w:tcPr>
          <w:p>
            <w:pPr>
              <w:rPr>
                <w:rFonts w:hint="default" w:ascii="楷体" w:hAnsi="楷体" w:eastAsia="楷体" w:cs="楷体"/>
                <w:b w:val="0"/>
                <w:bCs w:val="0"/>
                <w:sz w:val="24"/>
                <w:szCs w:val="24"/>
                <w:vertAlign w:val="baseline"/>
                <w:lang w:val="en-US" w:eastAsia="zh-CN"/>
              </w:rPr>
            </w:pPr>
            <w:r>
              <w:rPr>
                <w:rFonts w:hint="eastAsia" w:ascii="楷体" w:hAnsi="楷体" w:eastAsia="楷体" w:cs="楷体"/>
                <w:b w:val="0"/>
                <w:bCs w:val="0"/>
                <w:sz w:val="24"/>
                <w:szCs w:val="24"/>
                <w:vertAlign w:val="baseline"/>
                <w:lang w:val="en-US" w:eastAsia="zh-CN"/>
              </w:rPr>
              <w:t>黄酮（</w:t>
            </w:r>
            <w:r>
              <w:rPr>
                <w:rFonts w:hint="eastAsia" w:ascii="楷体" w:hAnsi="楷体" w:eastAsia="楷体" w:cs="楷体"/>
                <w:b w:val="0"/>
                <w:bCs w:val="0"/>
                <w:sz w:val="18"/>
                <w:szCs w:val="18"/>
                <w:vertAlign w:val="baseline"/>
                <w:lang w:val="en-US" w:eastAsia="zh-CN"/>
              </w:rPr>
              <w:t>Mg/100mL)</w:t>
            </w:r>
          </w:p>
        </w:tc>
        <w:tc>
          <w:tcPr>
            <w:tcW w:w="2131" w:type="dxa"/>
          </w:tcPr>
          <w:p>
            <w:pPr>
              <w:rPr>
                <w:rFonts w:hint="default" w:ascii="楷体" w:hAnsi="楷体" w:eastAsia="楷体" w:cs="楷体"/>
                <w:b w:val="0"/>
                <w:bCs w:val="0"/>
                <w:sz w:val="24"/>
                <w:szCs w:val="24"/>
                <w:vertAlign w:val="baseline"/>
                <w:lang w:val="en-US" w:eastAsia="zh-CN"/>
              </w:rPr>
            </w:pPr>
            <w:r>
              <w:rPr>
                <w:rFonts w:hint="eastAsia" w:ascii="楷体" w:hAnsi="楷体" w:eastAsia="楷体" w:cs="楷体"/>
                <w:b w:val="0"/>
                <w:bCs w:val="0"/>
                <w:sz w:val="24"/>
                <w:szCs w:val="24"/>
                <w:vertAlign w:val="baseline"/>
                <w:lang w:val="en-US" w:eastAsia="zh-CN"/>
              </w:rPr>
              <w:t>82.75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rPr>
                <w:rFonts w:hint="default" w:ascii="楷体" w:hAnsi="楷体" w:eastAsia="楷体" w:cs="楷体"/>
                <w:b w:val="0"/>
                <w:bCs w:val="0"/>
                <w:sz w:val="24"/>
                <w:szCs w:val="24"/>
                <w:vertAlign w:val="baseline"/>
                <w:lang w:val="en-US" w:eastAsia="zh-CN"/>
              </w:rPr>
            </w:pPr>
            <w:r>
              <w:rPr>
                <w:rFonts w:hint="eastAsia" w:ascii="楷体" w:hAnsi="楷体" w:eastAsia="楷体" w:cs="楷体"/>
                <w:b w:val="0"/>
                <w:bCs w:val="0"/>
                <w:sz w:val="24"/>
                <w:szCs w:val="24"/>
                <w:vertAlign w:val="baseline"/>
                <w:lang w:val="en-US" w:eastAsia="zh-CN"/>
              </w:rPr>
              <w:t>维生素C</w:t>
            </w:r>
          </w:p>
        </w:tc>
        <w:tc>
          <w:tcPr>
            <w:tcW w:w="2130" w:type="dxa"/>
          </w:tcPr>
          <w:p>
            <w:pPr>
              <w:rPr>
                <w:rFonts w:hint="default" w:ascii="楷体" w:hAnsi="楷体" w:eastAsia="楷体" w:cs="楷体"/>
                <w:b w:val="0"/>
                <w:bCs w:val="0"/>
                <w:sz w:val="24"/>
                <w:szCs w:val="24"/>
                <w:vertAlign w:val="baseline"/>
                <w:lang w:val="en-US" w:eastAsia="zh-CN"/>
              </w:rPr>
            </w:pPr>
            <w:r>
              <w:rPr>
                <w:rFonts w:hint="eastAsia" w:ascii="楷体" w:hAnsi="楷体" w:eastAsia="楷体" w:cs="楷体"/>
                <w:b w:val="0"/>
                <w:bCs w:val="0"/>
                <w:sz w:val="24"/>
                <w:szCs w:val="24"/>
                <w:vertAlign w:val="baseline"/>
                <w:lang w:val="en-US" w:eastAsia="zh-CN"/>
              </w:rPr>
              <w:t>1.92mg/100ml</w:t>
            </w:r>
          </w:p>
        </w:tc>
        <w:tc>
          <w:tcPr>
            <w:tcW w:w="2131" w:type="dxa"/>
          </w:tcPr>
          <w:p>
            <w:pPr>
              <w:rPr>
                <w:rFonts w:hint="default" w:ascii="楷体" w:hAnsi="楷体" w:eastAsia="楷体" w:cs="楷体"/>
                <w:b w:val="0"/>
                <w:bCs w:val="0"/>
                <w:sz w:val="24"/>
                <w:szCs w:val="24"/>
                <w:vertAlign w:val="baseline"/>
                <w:lang w:val="en-US" w:eastAsia="zh-CN"/>
              </w:rPr>
            </w:pPr>
            <w:r>
              <w:rPr>
                <w:rFonts w:hint="eastAsia" w:ascii="楷体" w:hAnsi="楷体" w:eastAsia="楷体" w:cs="楷体"/>
                <w:b w:val="0"/>
                <w:bCs w:val="0"/>
                <w:sz w:val="24"/>
                <w:szCs w:val="24"/>
                <w:vertAlign w:val="baseline"/>
                <w:lang w:val="en-US" w:eastAsia="zh-CN"/>
              </w:rPr>
              <w:t>葛根素</w:t>
            </w:r>
          </w:p>
        </w:tc>
        <w:tc>
          <w:tcPr>
            <w:tcW w:w="2131" w:type="dxa"/>
          </w:tcPr>
          <w:p>
            <w:pPr>
              <w:rPr>
                <w:rFonts w:hint="default" w:ascii="楷体" w:hAnsi="楷体" w:eastAsia="楷体" w:cs="楷体"/>
                <w:b w:val="0"/>
                <w:bCs w:val="0"/>
                <w:sz w:val="24"/>
                <w:szCs w:val="24"/>
                <w:vertAlign w:val="baseline"/>
                <w:lang w:val="en-US" w:eastAsia="zh-CN"/>
              </w:rPr>
            </w:pPr>
            <w:r>
              <w:rPr>
                <w:rFonts w:hint="eastAsia" w:ascii="楷体" w:hAnsi="楷体" w:eastAsia="楷体" w:cs="楷体"/>
                <w:b w:val="0"/>
                <w:bCs w:val="0"/>
                <w:sz w:val="24"/>
                <w:szCs w:val="24"/>
                <w:vertAlign w:val="baseline"/>
                <w:lang w:val="en-US" w:eastAsia="zh-CN"/>
              </w:rPr>
              <w:t>0.42mg/ml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rPr>
                <w:rFonts w:hint="default" w:ascii="楷体" w:hAnsi="楷体" w:eastAsia="楷体" w:cs="楷体"/>
                <w:b w:val="0"/>
                <w:bCs w:val="0"/>
                <w:sz w:val="24"/>
                <w:szCs w:val="24"/>
                <w:vertAlign w:val="baseline"/>
                <w:lang w:val="en-US" w:eastAsia="zh-CN"/>
              </w:rPr>
            </w:pPr>
            <w:r>
              <w:rPr>
                <w:rFonts w:hint="eastAsia" w:ascii="楷体" w:hAnsi="楷体" w:eastAsia="楷体" w:cs="楷体"/>
                <w:b w:val="0"/>
                <w:bCs w:val="0"/>
                <w:sz w:val="24"/>
                <w:szCs w:val="24"/>
                <w:vertAlign w:val="baseline"/>
                <w:lang w:val="en-US" w:eastAsia="zh-CN"/>
              </w:rPr>
              <w:t>维生素E</w:t>
            </w:r>
          </w:p>
        </w:tc>
        <w:tc>
          <w:tcPr>
            <w:tcW w:w="2130" w:type="dxa"/>
          </w:tcPr>
          <w:p>
            <w:pPr>
              <w:rPr>
                <w:rFonts w:hint="default" w:ascii="楷体" w:hAnsi="楷体" w:eastAsia="楷体" w:cs="楷体"/>
                <w:b w:val="0"/>
                <w:bCs w:val="0"/>
                <w:sz w:val="24"/>
                <w:szCs w:val="24"/>
                <w:vertAlign w:val="baseline"/>
                <w:lang w:val="en-US" w:eastAsia="zh-CN"/>
              </w:rPr>
            </w:pPr>
            <w:r>
              <w:rPr>
                <w:rFonts w:hint="eastAsia" w:ascii="楷体" w:hAnsi="楷体" w:eastAsia="楷体" w:cs="楷体"/>
                <w:b w:val="0"/>
                <w:bCs w:val="0"/>
                <w:sz w:val="24"/>
                <w:szCs w:val="24"/>
                <w:vertAlign w:val="baseline"/>
                <w:lang w:val="en-US" w:eastAsia="zh-CN"/>
              </w:rPr>
              <w:t>0.13mg/100ml</w:t>
            </w:r>
          </w:p>
        </w:tc>
        <w:tc>
          <w:tcPr>
            <w:tcW w:w="2131" w:type="dxa"/>
          </w:tcPr>
          <w:p>
            <w:pPr>
              <w:rPr>
                <w:rFonts w:hint="default" w:ascii="楷体" w:hAnsi="楷体" w:eastAsia="楷体" w:cs="楷体"/>
                <w:b w:val="0"/>
                <w:bCs w:val="0"/>
                <w:sz w:val="24"/>
                <w:szCs w:val="24"/>
                <w:vertAlign w:val="baseline"/>
                <w:lang w:val="en-US" w:eastAsia="zh-CN"/>
              </w:rPr>
            </w:pPr>
            <w:r>
              <w:rPr>
                <w:rFonts w:hint="eastAsia" w:ascii="楷体" w:hAnsi="楷体" w:eastAsia="楷体" w:cs="楷体"/>
                <w:b w:val="0"/>
                <w:bCs w:val="0"/>
                <w:sz w:val="24"/>
                <w:szCs w:val="24"/>
                <w:vertAlign w:val="baseline"/>
                <w:lang w:val="en-US" w:eastAsia="zh-CN"/>
              </w:rPr>
              <w:t>铁</w:t>
            </w:r>
          </w:p>
        </w:tc>
        <w:tc>
          <w:tcPr>
            <w:tcW w:w="2131" w:type="dxa"/>
          </w:tcPr>
          <w:p>
            <w:pPr>
              <w:rPr>
                <w:rFonts w:hint="default" w:ascii="楷体" w:hAnsi="楷体" w:eastAsia="楷体" w:cs="楷体"/>
                <w:b w:val="0"/>
                <w:bCs w:val="0"/>
                <w:sz w:val="24"/>
                <w:szCs w:val="24"/>
                <w:vertAlign w:val="baseline"/>
                <w:lang w:val="en-US" w:eastAsia="zh-CN"/>
              </w:rPr>
            </w:pPr>
            <w:r>
              <w:rPr>
                <w:rFonts w:hint="eastAsia" w:ascii="楷体" w:hAnsi="楷体" w:eastAsia="楷体" w:cs="楷体"/>
                <w:b w:val="0"/>
                <w:bCs w:val="0"/>
                <w:sz w:val="24"/>
                <w:szCs w:val="24"/>
                <w:vertAlign w:val="baseline"/>
                <w:lang w:val="en-US" w:eastAsia="zh-CN"/>
              </w:rPr>
              <w:t>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rPr>
                <w:rFonts w:hint="default" w:ascii="楷体" w:hAnsi="楷体" w:eastAsia="楷体" w:cs="楷体"/>
                <w:b w:val="0"/>
                <w:bCs w:val="0"/>
                <w:sz w:val="24"/>
                <w:szCs w:val="24"/>
                <w:vertAlign w:val="baseline"/>
                <w:lang w:val="en-US" w:eastAsia="zh-CN"/>
              </w:rPr>
            </w:pPr>
            <w:r>
              <w:rPr>
                <w:rFonts w:hint="eastAsia" w:ascii="楷体" w:hAnsi="楷体" w:eastAsia="楷体" w:cs="楷体"/>
                <w:b w:val="0"/>
                <w:bCs w:val="0"/>
                <w:sz w:val="24"/>
                <w:szCs w:val="24"/>
                <w:vertAlign w:val="baseline"/>
                <w:lang w:val="en-US" w:eastAsia="zh-CN"/>
              </w:rPr>
              <w:t>硒</w:t>
            </w:r>
          </w:p>
        </w:tc>
        <w:tc>
          <w:tcPr>
            <w:tcW w:w="2130" w:type="dxa"/>
          </w:tcPr>
          <w:p>
            <w:pPr>
              <w:rPr>
                <w:rFonts w:hint="default" w:ascii="楷体" w:hAnsi="楷体" w:eastAsia="楷体" w:cs="楷体"/>
                <w:b w:val="0"/>
                <w:bCs w:val="0"/>
                <w:sz w:val="24"/>
                <w:szCs w:val="24"/>
                <w:vertAlign w:val="baseline"/>
                <w:lang w:val="en-US" w:eastAsia="zh-CN"/>
              </w:rPr>
            </w:pPr>
            <w:r>
              <w:rPr>
                <w:rFonts w:hint="eastAsia" w:ascii="楷体" w:hAnsi="楷体" w:eastAsia="楷体" w:cs="楷体"/>
                <w:b w:val="0"/>
                <w:bCs w:val="0"/>
                <w:sz w:val="24"/>
                <w:szCs w:val="24"/>
                <w:vertAlign w:val="baseline"/>
                <w:lang w:val="en-US" w:eastAsia="zh-CN"/>
              </w:rPr>
              <w:t>0.31mg/100ml</w:t>
            </w:r>
          </w:p>
        </w:tc>
        <w:tc>
          <w:tcPr>
            <w:tcW w:w="2131" w:type="dxa"/>
          </w:tcPr>
          <w:p>
            <w:pPr>
              <w:rPr>
                <w:rFonts w:hint="default" w:ascii="楷体" w:hAnsi="楷体" w:eastAsia="楷体" w:cs="楷体"/>
                <w:b w:val="0"/>
                <w:bCs w:val="0"/>
                <w:sz w:val="24"/>
                <w:szCs w:val="24"/>
                <w:vertAlign w:val="baseline"/>
                <w:lang w:val="en-US" w:eastAsia="zh-CN"/>
              </w:rPr>
            </w:pPr>
            <w:r>
              <w:rPr>
                <w:rFonts w:hint="eastAsia" w:ascii="楷体" w:hAnsi="楷体" w:eastAsia="楷体" w:cs="楷体"/>
                <w:b w:val="0"/>
                <w:bCs w:val="0"/>
                <w:sz w:val="24"/>
                <w:szCs w:val="24"/>
                <w:vertAlign w:val="baseline"/>
                <w:lang w:val="en-US" w:eastAsia="zh-CN"/>
              </w:rPr>
              <w:t>镁</w:t>
            </w:r>
          </w:p>
        </w:tc>
        <w:tc>
          <w:tcPr>
            <w:tcW w:w="2131" w:type="dxa"/>
          </w:tcPr>
          <w:p>
            <w:pPr>
              <w:rPr>
                <w:rFonts w:hint="default" w:ascii="楷体" w:hAnsi="楷体" w:eastAsia="楷体" w:cs="楷体"/>
                <w:b w:val="0"/>
                <w:bCs w:val="0"/>
                <w:sz w:val="24"/>
                <w:szCs w:val="24"/>
                <w:vertAlign w:val="baseline"/>
                <w:lang w:val="en-US" w:eastAsia="zh-CN"/>
              </w:rPr>
            </w:pPr>
            <w:r>
              <w:rPr>
                <w:rFonts w:hint="eastAsia" w:ascii="楷体" w:hAnsi="楷体" w:eastAsia="楷体" w:cs="楷体"/>
                <w:b w:val="0"/>
                <w:bCs w:val="0"/>
                <w:sz w:val="24"/>
                <w:szCs w:val="24"/>
                <w:vertAlign w:val="baseline"/>
                <w:lang w:val="en-US" w:eastAsia="zh-CN"/>
              </w:rPr>
              <w:t>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rPr>
                <w:rFonts w:hint="default" w:ascii="楷体" w:hAnsi="楷体" w:eastAsia="楷体" w:cs="楷体"/>
                <w:b w:val="0"/>
                <w:bCs w:val="0"/>
                <w:sz w:val="24"/>
                <w:szCs w:val="24"/>
                <w:vertAlign w:val="baseline"/>
                <w:lang w:val="en-US" w:eastAsia="zh-CN"/>
              </w:rPr>
            </w:pPr>
            <w:r>
              <w:rPr>
                <w:rFonts w:hint="eastAsia" w:ascii="楷体" w:hAnsi="楷体" w:eastAsia="楷体" w:cs="楷体"/>
                <w:b w:val="0"/>
                <w:bCs w:val="0"/>
                <w:sz w:val="24"/>
                <w:szCs w:val="24"/>
                <w:vertAlign w:val="baseline"/>
                <w:lang w:val="en-US" w:eastAsia="zh-CN"/>
              </w:rPr>
              <w:t>钙（ca.mg/l)</w:t>
            </w:r>
          </w:p>
        </w:tc>
        <w:tc>
          <w:tcPr>
            <w:tcW w:w="2130" w:type="dxa"/>
          </w:tcPr>
          <w:p>
            <w:pPr>
              <w:rPr>
                <w:rFonts w:hint="default" w:ascii="楷体" w:hAnsi="楷体" w:eastAsia="楷体" w:cs="楷体"/>
                <w:b w:val="0"/>
                <w:bCs w:val="0"/>
                <w:sz w:val="24"/>
                <w:szCs w:val="24"/>
                <w:vertAlign w:val="baseline"/>
                <w:lang w:val="en-US" w:eastAsia="zh-CN"/>
              </w:rPr>
            </w:pPr>
            <w:r>
              <w:rPr>
                <w:rFonts w:hint="eastAsia" w:ascii="楷体" w:hAnsi="楷体" w:eastAsia="楷体" w:cs="楷体"/>
                <w:b w:val="0"/>
                <w:bCs w:val="0"/>
                <w:sz w:val="24"/>
                <w:szCs w:val="24"/>
                <w:vertAlign w:val="baseline"/>
                <w:lang w:val="en-US" w:eastAsia="zh-CN"/>
              </w:rPr>
              <w:t>85.5</w:t>
            </w:r>
          </w:p>
        </w:tc>
        <w:tc>
          <w:tcPr>
            <w:tcW w:w="2131" w:type="dxa"/>
          </w:tcPr>
          <w:p>
            <w:pPr>
              <w:rPr>
                <w:rFonts w:hint="default" w:ascii="楷体" w:hAnsi="楷体" w:eastAsia="楷体" w:cs="楷体"/>
                <w:b w:val="0"/>
                <w:bCs w:val="0"/>
                <w:sz w:val="24"/>
                <w:szCs w:val="24"/>
                <w:vertAlign w:val="baseline"/>
                <w:lang w:val="en-US" w:eastAsia="zh-CN"/>
              </w:rPr>
            </w:pPr>
            <w:r>
              <w:rPr>
                <w:rFonts w:hint="eastAsia" w:ascii="楷体" w:hAnsi="楷体" w:eastAsia="楷体" w:cs="楷体"/>
                <w:b w:val="0"/>
                <w:bCs w:val="0"/>
                <w:sz w:val="24"/>
                <w:szCs w:val="24"/>
                <w:vertAlign w:val="baseline"/>
                <w:lang w:val="en-US" w:eastAsia="zh-CN"/>
              </w:rPr>
              <w:t>锰</w:t>
            </w:r>
          </w:p>
        </w:tc>
        <w:tc>
          <w:tcPr>
            <w:tcW w:w="2131" w:type="dxa"/>
          </w:tcPr>
          <w:p>
            <w:pPr>
              <w:rPr>
                <w:rFonts w:hint="default" w:ascii="楷体" w:hAnsi="楷体" w:eastAsia="楷体" w:cs="楷体"/>
                <w:b w:val="0"/>
                <w:bCs w:val="0"/>
                <w:sz w:val="24"/>
                <w:szCs w:val="24"/>
                <w:vertAlign w:val="baseline"/>
                <w:lang w:val="en-US" w:eastAsia="zh-CN"/>
              </w:rPr>
            </w:pPr>
            <w:r>
              <w:rPr>
                <w:rFonts w:hint="eastAsia" w:ascii="楷体" w:hAnsi="楷体" w:eastAsia="楷体" w:cs="楷体"/>
                <w:b w:val="0"/>
                <w:bCs w:val="0"/>
                <w:sz w:val="24"/>
                <w:szCs w:val="24"/>
                <w:vertAlign w:val="baseline"/>
                <w:lang w:val="en-US" w:eastAsia="zh-CN"/>
              </w:rPr>
              <w:t>3.35</w:t>
            </w:r>
          </w:p>
        </w:tc>
      </w:tr>
    </w:tbl>
    <w:p>
      <w:pPr>
        <w:ind w:firstLine="482" w:firstLineChars="200"/>
        <w:rPr>
          <w:rFonts w:hint="eastAsia" w:ascii="楷体" w:hAnsi="楷体" w:eastAsia="楷体" w:cs="楷体"/>
          <w:b/>
          <w:bCs/>
          <w:sz w:val="24"/>
          <w:szCs w:val="24"/>
          <w:lang w:val="en-US" w:eastAsia="zh-CN"/>
        </w:rPr>
      </w:pPr>
    </w:p>
    <w:p>
      <w:pPr>
        <w:rPr>
          <w:rFonts w:hint="default" w:ascii="楷体" w:hAnsi="楷体" w:eastAsia="楷体" w:cs="楷体"/>
          <w:sz w:val="24"/>
          <w:szCs w:val="24"/>
          <w:lang w:val="en-US" w:eastAsia="zh-CN"/>
        </w:rPr>
      </w:pPr>
      <w:r>
        <w:rPr>
          <w:rFonts w:hint="eastAsia" w:ascii="宋体" w:hAnsi="宋体" w:eastAsia="宋体" w:cs="宋体"/>
          <w:b/>
          <w:bCs/>
          <w:sz w:val="24"/>
          <w:szCs w:val="24"/>
          <w:lang w:val="en-US" w:eastAsia="zh-CN"/>
        </w:rPr>
        <w:t>*</w:t>
      </w:r>
      <w:r>
        <w:rPr>
          <w:rFonts w:hint="eastAsia" w:ascii="楷体" w:hAnsi="楷体" w:eastAsia="楷体" w:cs="楷体"/>
          <w:b/>
          <w:bCs/>
          <w:sz w:val="24"/>
          <w:szCs w:val="24"/>
          <w:lang w:val="en-US" w:eastAsia="zh-CN"/>
        </w:rPr>
        <w:t xml:space="preserve"> 葛根黄精酒</w:t>
      </w:r>
      <w:r>
        <w:rPr>
          <w:rFonts w:hint="eastAsia" w:ascii="楷体" w:hAnsi="楷体" w:eastAsia="楷体" w:cs="楷体"/>
          <w:sz w:val="24"/>
          <w:szCs w:val="24"/>
          <w:lang w:val="en-US" w:eastAsia="zh-CN"/>
        </w:rPr>
        <w:t>有促进睡眠、改善睡眠，对老年体虚夜尿、失眠有明显的调节效果。</w:t>
      </w:r>
    </w:p>
    <w:p>
      <w:pPr>
        <w:bidi w:val="0"/>
        <w:ind w:firstLine="602" w:firstLineChars="200"/>
        <w:jc w:val="left"/>
        <w:rPr>
          <w:rFonts w:hint="eastAsia" w:ascii="楷体" w:hAnsi="楷体" w:eastAsia="楷体" w:cs="楷体"/>
          <w:b/>
          <w:bCs/>
          <w:color w:val="000000" w:themeColor="text1"/>
          <w:kern w:val="2"/>
          <w:sz w:val="30"/>
          <w:szCs w:val="30"/>
          <w:lang w:val="en-US" w:eastAsia="zh-CN" w:bidi="ar-SA"/>
          <w14:textFill>
            <w14:solidFill>
              <w14:schemeClr w14:val="tx1"/>
            </w14:solidFill>
          </w14:textFill>
        </w:rPr>
      </w:pPr>
      <w:r>
        <w:rPr>
          <w:rFonts w:hint="eastAsia" w:ascii="楷体" w:hAnsi="楷体" w:eastAsia="楷体" w:cs="楷体"/>
          <w:b/>
          <w:bCs/>
          <w:color w:val="000000" w:themeColor="text1"/>
          <w:kern w:val="2"/>
          <w:sz w:val="30"/>
          <w:szCs w:val="30"/>
          <w:lang w:val="en-US" w:eastAsia="zh-CN" w:bidi="ar-SA"/>
          <w14:textFill>
            <w14:solidFill>
              <w14:schemeClr w14:val="tx1"/>
            </w14:solidFill>
          </w14:textFill>
        </w:rPr>
        <w:t>第五章.行业发展目标</w:t>
      </w:r>
    </w:p>
    <w:p>
      <w:pPr>
        <w:bidi w:val="0"/>
        <w:ind w:firstLine="482" w:firstLineChars="200"/>
        <w:jc w:val="left"/>
        <w:rPr>
          <w:rFonts w:hint="eastAsia" w:ascii="楷体" w:hAnsi="楷体" w:eastAsia="楷体" w:cs="楷体"/>
          <w:b/>
          <w:color w:val="000000" w:themeColor="text1"/>
          <w:sz w:val="28"/>
          <w:szCs w:val="28"/>
          <w:lang w:val="en-US"/>
          <w14:textFill>
            <w14:solidFill>
              <w14:schemeClr w14:val="tx1"/>
            </w14:solidFill>
          </w14:textFill>
        </w:rPr>
      </w:pPr>
      <w:r>
        <w:rPr>
          <w:rFonts w:hint="eastAsia" w:ascii="楷体" w:hAnsi="楷体" w:eastAsia="楷体" w:cs="楷体"/>
          <w:b/>
          <w:bCs/>
          <w:color w:val="C00000"/>
          <w:kern w:val="2"/>
          <w:sz w:val="24"/>
          <w:szCs w:val="24"/>
          <w:lang w:val="en-US" w:eastAsia="zh-CN" w:bidi="ar-SA"/>
        </w:rPr>
        <w:t>2022年大苗岭实业有限公司，在产品创新研发上下功夫，把“专、精、特、新”作为企业科技创新总方针和实现产品“专、精、特、新”为最高目标</w:t>
      </w:r>
      <w:r>
        <w:rPr>
          <w:rFonts w:hint="eastAsia" w:ascii="楷体" w:hAnsi="楷体" w:eastAsia="楷体" w:cs="楷体"/>
          <w:color w:val="C00000"/>
          <w:kern w:val="2"/>
          <w:sz w:val="24"/>
          <w:szCs w:val="24"/>
          <w:lang w:val="en-US" w:eastAsia="zh-CN" w:bidi="ar-SA"/>
        </w:rPr>
        <w:t>。</w:t>
      </w:r>
      <w:r>
        <w:rPr>
          <w:rFonts w:hint="eastAsia" w:ascii="楷体" w:hAnsi="楷体" w:eastAsia="楷体" w:cs="楷体"/>
          <w:b/>
          <w:bCs/>
          <w:color w:val="C00000"/>
          <w:sz w:val="24"/>
          <w:szCs w:val="24"/>
          <w:lang w:val="en-US" w:eastAsia="zh-CN"/>
        </w:rPr>
        <w:t>公司始终坚持以科技强国为方针、以科技强农为主导、以科技强企为目标、以大健康为主题；坚持科技兴国、科技兴农、科技兴企的战略方针；靠品质赢市场、靠品牌赢世界、靠科技赢未来、靠合作赢天下、靠团队赢辉煌</w:t>
      </w:r>
      <w:r>
        <w:rPr>
          <w:rFonts w:hint="eastAsia" w:ascii="楷体" w:hAnsi="楷体" w:eastAsia="楷体" w:cs="楷体"/>
          <w:color w:val="C00000"/>
          <w:sz w:val="24"/>
          <w:szCs w:val="24"/>
          <w:lang w:val="en-US" w:eastAsia="zh-CN"/>
        </w:rPr>
        <w:t>！</w:t>
      </w:r>
      <w:r>
        <w:rPr>
          <w:rFonts w:hint="eastAsia" w:ascii="楷体" w:hAnsi="楷体" w:eastAsia="楷体" w:cs="楷体"/>
          <w:b/>
          <w:bCs/>
          <w:color w:val="C00000"/>
          <w:sz w:val="24"/>
          <w:szCs w:val="24"/>
          <w:lang w:val="en-US" w:eastAsia="zh-CN"/>
        </w:rPr>
        <w:t>2023年12月止，大苗岭实业起航期就面临全球疫请和全球金融危机关口，我们不得不采取求生在前发展并进的战略，重法制、重科研、重创新、重实际、坚持一步一脚印的法则，逐步推进、以慢为进、以稳为好的战略决策。竖立“科技攻坚，后发赶超”的精神为信仰，最终成功实现了申请发明专利成果三个；企业产品标准备案4个；商标申请7个（已获得商标证书4个），现已具备规模生产</w:t>
      </w:r>
      <w:r>
        <w:rPr>
          <w:rFonts w:hint="eastAsia" w:ascii="楷体" w:hAnsi="楷体" w:eastAsia="楷体" w:cs="楷体"/>
          <w:b/>
          <w:bCs/>
          <w:color w:val="C00000"/>
          <w:sz w:val="28"/>
          <w:szCs w:val="28"/>
          <w:lang w:val="en-US" w:eastAsia="zh-CN"/>
        </w:rPr>
        <w:t>条件。</w:t>
      </w:r>
    </w:p>
    <w:p>
      <w:pPr>
        <w:ind w:firstLine="482" w:firstLineChars="200"/>
        <w:rPr>
          <w:rFonts w:hint="eastAsia" w:ascii="楷体" w:hAnsi="楷体" w:eastAsia="楷体" w:cs="楷体"/>
          <w:color w:val="000000" w:themeColor="text1"/>
          <w:sz w:val="24"/>
          <w:szCs w:val="24"/>
          <w14:textFill>
            <w14:solidFill>
              <w14:schemeClr w14:val="tx1"/>
            </w14:solidFill>
          </w14:textFill>
        </w:rPr>
      </w:pPr>
      <w:r>
        <w:rPr>
          <w:rFonts w:hint="eastAsia" w:ascii="楷体" w:hAnsi="楷体" w:eastAsia="楷体" w:cs="楷体"/>
          <w:b/>
          <w:color w:val="C00000"/>
          <w:sz w:val="24"/>
          <w:szCs w:val="24"/>
          <w:lang w:val="en-US" w:eastAsia="zh-CN"/>
        </w:rPr>
        <w:t>黄精液、人沣玉液、地久天长酒是</w:t>
      </w:r>
      <w:r>
        <w:rPr>
          <w:rFonts w:hint="eastAsia" w:ascii="楷体" w:hAnsi="楷体" w:eastAsia="楷体" w:cs="楷体"/>
          <w:b/>
          <w:color w:val="C00000"/>
          <w:sz w:val="24"/>
          <w:szCs w:val="24"/>
        </w:rPr>
        <w:t>葛</w:t>
      </w:r>
      <w:r>
        <w:rPr>
          <w:rFonts w:hint="eastAsia" w:ascii="楷体" w:hAnsi="楷体" w:eastAsia="楷体" w:cs="楷体"/>
          <w:b/>
          <w:color w:val="C00000"/>
          <w:sz w:val="24"/>
          <w:szCs w:val="24"/>
          <w:lang w:val="en-US" w:eastAsia="zh-CN"/>
        </w:rPr>
        <w:t>根发酵</w:t>
      </w:r>
      <w:r>
        <w:rPr>
          <w:rFonts w:hint="eastAsia" w:ascii="楷体" w:hAnsi="楷体" w:eastAsia="楷体" w:cs="楷体"/>
          <w:b/>
          <w:color w:val="C00000"/>
          <w:sz w:val="24"/>
          <w:szCs w:val="24"/>
        </w:rPr>
        <w:t>酒</w:t>
      </w:r>
      <w:r>
        <w:rPr>
          <w:rFonts w:hint="eastAsia" w:ascii="楷体" w:hAnsi="楷体" w:eastAsia="楷体" w:cs="楷体"/>
          <w:b/>
          <w:color w:val="C00000"/>
          <w:sz w:val="24"/>
          <w:szCs w:val="24"/>
          <w:lang w:val="en-US" w:eastAsia="zh-CN"/>
        </w:rPr>
        <w:t>的升级产品，</w:t>
      </w:r>
      <w:r>
        <w:rPr>
          <w:rFonts w:hint="eastAsia" w:ascii="楷体" w:hAnsi="楷体" w:eastAsia="楷体" w:cs="楷体"/>
          <w:b/>
          <w:color w:val="000000" w:themeColor="text1"/>
          <w:sz w:val="24"/>
          <w:szCs w:val="24"/>
          <w:lang w:val="en-US" w:eastAsia="zh-CN"/>
          <w14:textFill>
            <w14:solidFill>
              <w14:schemeClr w14:val="tx1"/>
            </w14:solidFill>
          </w14:textFill>
        </w:rPr>
        <w:t>早</w:t>
      </w:r>
      <w:r>
        <w:rPr>
          <w:rFonts w:hint="eastAsia" w:ascii="楷体" w:hAnsi="楷体" w:eastAsia="楷体" w:cs="楷体"/>
          <w:color w:val="000000" w:themeColor="text1"/>
          <w:sz w:val="24"/>
          <w:szCs w:val="24"/>
          <w14:textFill>
            <w14:solidFill>
              <w14:schemeClr w14:val="tx1"/>
            </w14:solidFill>
          </w14:textFill>
        </w:rPr>
        <w:t>在20世纪90年代，发源于贵州</w:t>
      </w:r>
      <w:r>
        <w:rPr>
          <w:rFonts w:hint="eastAsia" w:ascii="楷体" w:hAnsi="楷体" w:eastAsia="楷体" w:cs="楷体"/>
          <w:color w:val="000000" w:themeColor="text1"/>
          <w:sz w:val="24"/>
          <w:szCs w:val="24"/>
          <w:lang w:val="en-US" w:eastAsia="zh-CN"/>
          <w14:textFill>
            <w14:solidFill>
              <w14:schemeClr w14:val="tx1"/>
            </w14:solidFill>
          </w14:textFill>
        </w:rPr>
        <w:t>榕江</w:t>
      </w:r>
      <w:r>
        <w:rPr>
          <w:rFonts w:hint="eastAsia" w:ascii="楷体" w:hAnsi="楷体" w:eastAsia="楷体" w:cs="楷体"/>
          <w:color w:val="000000" w:themeColor="text1"/>
          <w:sz w:val="24"/>
          <w:szCs w:val="24"/>
          <w14:textFill>
            <w14:solidFill>
              <w14:schemeClr w14:val="tx1"/>
            </w14:solidFill>
          </w14:textFill>
        </w:rPr>
        <w:t>一位当代苗药</w:t>
      </w:r>
      <w:r>
        <w:rPr>
          <w:rFonts w:hint="eastAsia" w:ascii="楷体" w:hAnsi="楷体" w:eastAsia="楷体" w:cs="楷体"/>
          <w:color w:val="000000" w:themeColor="text1"/>
          <w:sz w:val="24"/>
          <w:szCs w:val="24"/>
          <w:lang w:eastAsia="zh-CN"/>
          <w14:textFill>
            <w14:solidFill>
              <w14:schemeClr w14:val="tx1"/>
            </w14:solidFill>
          </w14:textFill>
        </w:rPr>
        <w:t>（</w:t>
      </w:r>
      <w:r>
        <w:rPr>
          <w:rFonts w:hint="eastAsia" w:ascii="楷体" w:hAnsi="楷体" w:eastAsia="楷体" w:cs="楷体"/>
          <w:color w:val="000000" w:themeColor="text1"/>
          <w:sz w:val="24"/>
          <w:szCs w:val="24"/>
          <w:lang w:val="en-US" w:eastAsia="zh-CN"/>
          <w14:textFill>
            <w14:solidFill>
              <w14:schemeClr w14:val="tx1"/>
            </w14:solidFill>
          </w14:textFill>
        </w:rPr>
        <w:t>传承人）专家</w:t>
      </w:r>
      <w:r>
        <w:rPr>
          <w:rFonts w:hint="eastAsia" w:ascii="楷体" w:hAnsi="楷体" w:eastAsia="楷体" w:cs="楷体"/>
          <w:color w:val="000000" w:themeColor="text1"/>
          <w:sz w:val="24"/>
          <w:szCs w:val="24"/>
          <w14:textFill>
            <w14:solidFill>
              <w14:schemeClr w14:val="tx1"/>
            </w14:solidFill>
          </w14:textFill>
        </w:rPr>
        <w:t>杨人沣</w:t>
      </w:r>
      <w:r>
        <w:rPr>
          <w:rFonts w:hint="eastAsia" w:ascii="楷体" w:hAnsi="楷体" w:eastAsia="楷体" w:cs="楷体"/>
          <w:color w:val="000000" w:themeColor="text1"/>
          <w:sz w:val="24"/>
          <w:szCs w:val="24"/>
          <w:lang w:val="en-US" w:eastAsia="zh-CN"/>
          <w14:textFill>
            <w14:solidFill>
              <w14:schemeClr w14:val="tx1"/>
            </w14:solidFill>
          </w14:textFill>
        </w:rPr>
        <w:t>老中医</w:t>
      </w:r>
      <w:r>
        <w:rPr>
          <w:rFonts w:hint="eastAsia" w:ascii="楷体" w:hAnsi="楷体" w:eastAsia="楷体" w:cs="楷体"/>
          <w:color w:val="000000" w:themeColor="text1"/>
          <w:sz w:val="24"/>
          <w:szCs w:val="24"/>
          <w14:textFill>
            <w14:solidFill>
              <w14:schemeClr w14:val="tx1"/>
            </w14:solidFill>
          </w14:textFill>
        </w:rPr>
        <w:t>的研究</w:t>
      </w:r>
      <w:r>
        <w:rPr>
          <w:rFonts w:hint="eastAsia" w:ascii="楷体" w:hAnsi="楷体" w:eastAsia="楷体" w:cs="楷体"/>
          <w:color w:val="000000" w:themeColor="text1"/>
          <w:sz w:val="24"/>
          <w:szCs w:val="24"/>
          <w:lang w:val="en-US" w:eastAsia="zh-CN"/>
          <w14:textFill>
            <w14:solidFill>
              <w14:schemeClr w14:val="tx1"/>
            </w14:solidFill>
          </w14:textFill>
        </w:rPr>
        <w:t>成</w:t>
      </w:r>
      <w:r>
        <w:rPr>
          <w:rFonts w:hint="eastAsia" w:ascii="楷体" w:hAnsi="楷体" w:eastAsia="楷体" w:cs="楷体"/>
          <w:color w:val="000000" w:themeColor="text1"/>
          <w:sz w:val="24"/>
          <w:szCs w:val="24"/>
          <w14:textFill>
            <w14:solidFill>
              <w14:schemeClr w14:val="tx1"/>
            </w14:solidFill>
          </w14:textFill>
        </w:rPr>
        <w:t>果，是中华五仟年来的一项重大食用酒“用中草药材直接酿酒”的发明。本发明.改变了传统的酿酒原料，可为人类节省大量的粮食，而且营养丰富，口感醇和，清香横溢，回味悠长，对人体有</w:t>
      </w:r>
      <w:r>
        <w:rPr>
          <w:rFonts w:hint="eastAsia" w:ascii="楷体" w:hAnsi="楷体" w:eastAsia="楷体" w:cs="楷体"/>
          <w:color w:val="000000" w:themeColor="text1"/>
          <w:sz w:val="24"/>
          <w:szCs w:val="24"/>
          <w:lang w:val="en-US" w:eastAsia="zh-CN"/>
          <w14:textFill>
            <w14:solidFill>
              <w14:schemeClr w14:val="tx1"/>
            </w14:solidFill>
          </w14:textFill>
        </w:rPr>
        <w:t>增强免疫力及抗衰老的作用</w:t>
      </w:r>
      <w:r>
        <w:rPr>
          <w:rFonts w:hint="eastAsia" w:ascii="楷体" w:hAnsi="楷体" w:eastAsia="楷体" w:cs="楷体"/>
          <w:color w:val="000000" w:themeColor="text1"/>
          <w:sz w:val="24"/>
          <w:szCs w:val="24"/>
          <w14:textFill>
            <w14:solidFill>
              <w14:schemeClr w14:val="tx1"/>
            </w14:solidFill>
          </w14:textFill>
        </w:rPr>
        <w:t>。1998年荣获中华人民共和国发明专利，被“中国医学科学院.医药研究所”评为优秀发明专利项目；1999年荣获世界第三届“爱迪生”国际发明金奖：2000年被载入“世界科技专家.中国卷”；2002年被列入“中国.贵州投资开发大典”，“西部大开发.贵州博览”。</w:t>
      </w:r>
      <w:r>
        <w:rPr>
          <w:rFonts w:hint="eastAsia" w:ascii="楷体" w:hAnsi="楷体" w:eastAsia="楷体" w:cs="楷体"/>
          <w:color w:val="000000" w:themeColor="text1"/>
          <w:sz w:val="24"/>
          <w:szCs w:val="24"/>
          <w:lang w:val="en-US" w:eastAsia="zh-CN"/>
          <w14:textFill>
            <w14:solidFill>
              <w14:schemeClr w14:val="tx1"/>
            </w14:solidFill>
          </w14:textFill>
        </w:rPr>
        <w:t>葛根酒</w:t>
      </w:r>
      <w:r>
        <w:rPr>
          <w:rFonts w:hint="eastAsia" w:ascii="楷体" w:hAnsi="楷体" w:eastAsia="楷体" w:cs="楷体"/>
          <w:color w:val="000000" w:themeColor="text1"/>
          <w:sz w:val="24"/>
          <w:szCs w:val="24"/>
          <w14:textFill>
            <w14:solidFill>
              <w14:schemeClr w14:val="tx1"/>
            </w14:solidFill>
          </w14:textFill>
        </w:rPr>
        <w:t>历经</w:t>
      </w:r>
      <w:r>
        <w:rPr>
          <w:rFonts w:hint="eastAsia" w:ascii="楷体" w:hAnsi="楷体" w:eastAsia="楷体" w:cs="楷体"/>
          <w:color w:val="000000" w:themeColor="text1"/>
          <w:sz w:val="24"/>
          <w:szCs w:val="24"/>
          <w:lang w:val="en-US" w:eastAsia="zh-CN"/>
          <w14:textFill>
            <w14:solidFill>
              <w14:schemeClr w14:val="tx1"/>
            </w14:solidFill>
          </w14:textFill>
        </w:rPr>
        <w:t>2</w:t>
      </w:r>
      <w:r>
        <w:rPr>
          <w:rFonts w:hint="eastAsia" w:ascii="楷体" w:hAnsi="楷体" w:eastAsia="楷体" w:cs="楷体"/>
          <w:color w:val="000000" w:themeColor="text1"/>
          <w:sz w:val="24"/>
          <w:szCs w:val="24"/>
          <w14:textFill>
            <w14:solidFill>
              <w14:schemeClr w14:val="tx1"/>
            </w14:solidFill>
          </w14:textFill>
        </w:rPr>
        <w:t>0年磨砺，2006年完善了“中草药材直接酿酒”的酿造新工艺及达到了国家《食品安全》标准，提升了酒中的营养价值及口感、更适合人群长期饮用的</w:t>
      </w:r>
      <w:r>
        <w:rPr>
          <w:rFonts w:hint="eastAsia" w:ascii="楷体" w:hAnsi="楷体" w:eastAsia="楷体" w:cs="楷体"/>
          <w:color w:val="000000" w:themeColor="text1"/>
          <w:sz w:val="24"/>
          <w:szCs w:val="24"/>
          <w:lang w:val="en-US" w:eastAsia="zh-CN"/>
          <w14:textFill>
            <w14:solidFill>
              <w14:schemeClr w14:val="tx1"/>
            </w14:solidFill>
          </w14:textFill>
        </w:rPr>
        <w:t>葛根酒</w:t>
      </w:r>
      <w:r>
        <w:rPr>
          <w:rFonts w:hint="eastAsia" w:ascii="楷体" w:hAnsi="楷体" w:eastAsia="楷体" w:cs="楷体"/>
          <w:color w:val="000000" w:themeColor="text1"/>
          <w:sz w:val="24"/>
          <w:szCs w:val="24"/>
          <w:lang w:eastAsia="zh-CN"/>
          <w14:textFill>
            <w14:solidFill>
              <w14:schemeClr w14:val="tx1"/>
            </w14:solidFill>
          </w14:textFill>
        </w:rPr>
        <w:t>。</w:t>
      </w:r>
      <w:r>
        <w:rPr>
          <w:rFonts w:hint="eastAsia" w:ascii="楷体" w:hAnsi="楷体" w:eastAsia="楷体" w:cs="楷体"/>
          <w:color w:val="000000" w:themeColor="text1"/>
          <w:sz w:val="24"/>
          <w:szCs w:val="24"/>
          <w14:textFill>
            <w14:solidFill>
              <w14:schemeClr w14:val="tx1"/>
            </w14:solidFill>
          </w14:textFill>
        </w:rPr>
        <w:t>本发明填补了世界有酒以来的空白，它将承载</w:t>
      </w:r>
      <w:r>
        <w:rPr>
          <w:rFonts w:hint="eastAsia" w:ascii="楷体" w:hAnsi="楷体" w:eastAsia="楷体" w:cs="楷体"/>
          <w:color w:val="000000" w:themeColor="text1"/>
          <w:sz w:val="24"/>
          <w:szCs w:val="24"/>
          <w:lang w:val="en-US" w:eastAsia="zh-CN"/>
          <w14:textFill>
            <w14:solidFill>
              <w14:schemeClr w14:val="tx1"/>
            </w14:solidFill>
          </w14:textFill>
        </w:rPr>
        <w:t>着</w:t>
      </w:r>
      <w:r>
        <w:rPr>
          <w:rFonts w:hint="eastAsia" w:ascii="楷体" w:hAnsi="楷体" w:eastAsia="楷体" w:cs="楷体"/>
          <w:color w:val="000000" w:themeColor="text1"/>
          <w:sz w:val="24"/>
          <w:szCs w:val="24"/>
          <w14:textFill>
            <w14:solidFill>
              <w14:schemeClr w14:val="tx1"/>
            </w14:solidFill>
          </w14:textFill>
        </w:rPr>
        <w:t>人类未来“用中草药材直接酿造美酒”的悠久历史。随着科学的快速发展，人们的健康意识不断的提高，它将为人类的健康做出其不朽的贡献。</w:t>
      </w:r>
    </w:p>
    <w:p>
      <w:pPr>
        <w:bidi w:val="0"/>
        <w:ind w:firstLine="480" w:firstLineChars="200"/>
        <w:jc w:val="left"/>
        <w:rPr>
          <w:rFonts w:hint="eastAsia" w:ascii="楷体" w:hAnsi="楷体" w:eastAsia="楷体" w:cs="楷体"/>
          <w:b/>
          <w:bCs/>
          <w:color w:val="000000" w:themeColor="text1"/>
          <w:sz w:val="24"/>
          <w:szCs w:val="24"/>
          <w:lang w:val="en-US" w:eastAsia="zh-CN"/>
          <w14:textFill>
            <w14:solidFill>
              <w14:schemeClr w14:val="tx1"/>
            </w14:solidFill>
          </w14:textFill>
        </w:rPr>
      </w:pPr>
      <w:r>
        <w:rPr>
          <w:rFonts w:hint="eastAsia" w:ascii="楷体" w:hAnsi="楷体" w:eastAsia="楷体" w:cs="楷体"/>
          <w:color w:val="000000" w:themeColor="text1"/>
          <w:sz w:val="24"/>
          <w:szCs w:val="24"/>
          <w:lang w:val="en-US" w:eastAsia="zh-CN"/>
          <w14:textFill>
            <w14:solidFill>
              <w14:schemeClr w14:val="tx1"/>
            </w14:solidFill>
          </w14:textFill>
        </w:rPr>
        <w:t>为深入贯彻落实习近平总书记关于培育一批“专精特新”中小企业的指示精神及《关于促进中小企业健康发展的指导意见》、《关于支持“专精特新”中小企业高质量发展的通知》，</w:t>
      </w:r>
      <w:r>
        <w:rPr>
          <w:rFonts w:hint="eastAsia" w:ascii="楷体" w:hAnsi="楷体" w:eastAsia="楷体" w:cs="楷体"/>
          <w:b/>
          <w:bCs/>
          <w:color w:val="000000" w:themeColor="text1"/>
          <w:sz w:val="24"/>
          <w:szCs w:val="24"/>
          <w:lang w:val="en-US" w:eastAsia="zh-CN"/>
          <w14:textFill>
            <w14:solidFill>
              <w14:schemeClr w14:val="tx1"/>
            </w14:solidFill>
          </w14:textFill>
        </w:rPr>
        <w:t>大苗岭实业坚定不移地走以群众为中心的路线，“提升能力、凝聚人心、聚集资源、促进合作、共同富裕，以众人拾柴火焰高”为目标，实行三级合作（智能体）同步发展，即智者负责管理研发，能者负责技术管理生产，体者负责种植提供原料，彻底实现团队合作、人人是老板、人人是消费者、人人是产品推销员、个个是股东、共创奇迹、共度难关、共享辉煌的现代化高质量企业！大苗岭坚定抱团取暖，人人搂起袖子加油干，力争在三年内实现大苗岭系列产品畅销大湾区目标；五年内实现畅销中国市场目标；十年内实现产品畅销国际市场目标。</w:t>
      </w:r>
    </w:p>
    <w:p>
      <w:pPr>
        <w:bidi w:val="0"/>
        <w:ind w:firstLine="241" w:firstLineChars="100"/>
        <w:jc w:val="left"/>
        <w:rPr>
          <w:rFonts w:hint="eastAsia" w:ascii="楷体" w:hAnsi="楷体" w:eastAsia="楷体" w:cs="楷体"/>
          <w:b/>
          <w:bCs/>
          <w:color w:val="C00000"/>
          <w:sz w:val="24"/>
          <w:szCs w:val="24"/>
          <w:lang w:val="en-US" w:eastAsia="zh-CN"/>
        </w:rPr>
      </w:pPr>
      <w:r>
        <w:rPr>
          <w:rFonts w:hint="eastAsia" w:ascii="楷体" w:hAnsi="楷体" w:eastAsia="楷体" w:cs="楷体"/>
          <w:b/>
          <w:bCs/>
          <w:color w:val="C00000"/>
          <w:sz w:val="24"/>
          <w:szCs w:val="24"/>
          <w:lang w:val="en-US" w:eastAsia="zh-CN"/>
        </w:rPr>
        <w:t>我们的口号是：</w:t>
      </w:r>
    </w:p>
    <w:p>
      <w:pPr>
        <w:bidi w:val="0"/>
        <w:ind w:firstLine="241" w:firstLineChars="100"/>
        <w:jc w:val="left"/>
        <w:rPr>
          <w:rFonts w:hint="eastAsia" w:ascii="楷体" w:hAnsi="楷体" w:eastAsia="楷体" w:cs="楷体"/>
          <w:b/>
          <w:bCs/>
          <w:kern w:val="2"/>
          <w:sz w:val="24"/>
          <w:szCs w:val="24"/>
          <w:u w:val="none"/>
          <w:lang w:val="en-US" w:eastAsia="zh-CN" w:bidi="ar-SA"/>
        </w:rPr>
      </w:pPr>
      <w:r>
        <w:rPr>
          <w:rFonts w:hint="eastAsia" w:ascii="楷体" w:hAnsi="楷体" w:eastAsia="楷体" w:cs="楷体"/>
          <w:b/>
          <w:bCs/>
          <w:color w:val="C00000"/>
          <w:sz w:val="24"/>
          <w:szCs w:val="24"/>
          <w:lang w:val="en-US" w:eastAsia="zh-CN"/>
        </w:rPr>
        <w:t>靠品质赢市场、靠品牌赢世界、靠科技赢未来、靠团队赢辉煌！</w:t>
      </w:r>
    </w:p>
    <w:p>
      <w:pPr>
        <w:rPr>
          <w:rFonts w:hint="default" w:ascii="楷体" w:hAnsi="楷体" w:eastAsia="楷体" w:cs="楷体"/>
          <w:b/>
          <w:bCs/>
          <w:color w:val="000000" w:themeColor="text1"/>
          <w:sz w:val="32"/>
          <w:szCs w:val="32"/>
          <w:lang w:val="en-US" w:eastAsia="zh-CN"/>
          <w14:textFill>
            <w14:solidFill>
              <w14:schemeClr w14:val="tx1"/>
            </w14:solidFill>
          </w14:textFill>
        </w:rPr>
      </w:pPr>
      <w:r>
        <w:rPr>
          <w:rFonts w:hint="eastAsia" w:ascii="楷体" w:hAnsi="楷体" w:eastAsia="楷体" w:cs="楷体"/>
          <w:b/>
          <w:bCs/>
          <w:color w:val="000000" w:themeColor="text1"/>
          <w:sz w:val="32"/>
          <w:szCs w:val="32"/>
          <w:lang w:val="en-US" w:eastAsia="zh-CN"/>
          <w14:textFill>
            <w14:solidFill>
              <w14:schemeClr w14:val="tx1"/>
            </w14:solidFill>
          </w14:textFill>
        </w:rPr>
        <w:t>第六章.招商政策</w:t>
      </w:r>
    </w:p>
    <w:p>
      <w:pPr>
        <w:rPr>
          <w:rFonts w:hint="default" w:ascii="楷体" w:hAnsi="楷体" w:eastAsia="楷体" w:cs="楷体"/>
          <w:b w:val="0"/>
          <w:bCs w:val="0"/>
          <w:color w:val="000000" w:themeColor="text1"/>
          <w:sz w:val="24"/>
          <w:szCs w:val="24"/>
          <w:lang w:val="en-US" w:eastAsia="zh-CN"/>
          <w14:textFill>
            <w14:solidFill>
              <w14:schemeClr w14:val="tx1"/>
            </w14:solidFill>
          </w14:textFill>
        </w:rPr>
      </w:pPr>
      <w:r>
        <w:rPr>
          <w:rFonts w:hint="eastAsia" w:ascii="楷体" w:hAnsi="楷体" w:eastAsia="楷体" w:cs="楷体"/>
          <w:b w:val="0"/>
          <w:bCs w:val="0"/>
          <w:color w:val="000000" w:themeColor="text1"/>
          <w:sz w:val="24"/>
          <w:szCs w:val="24"/>
          <w:lang w:val="en-US" w:eastAsia="zh-CN"/>
          <w14:textFill>
            <w14:solidFill>
              <w14:schemeClr w14:val="tx1"/>
            </w14:solidFill>
          </w14:textFill>
        </w:rPr>
        <w:t>葛根发酵黄精液.人沣玉液、地久天长（双品牌）葛根酒醋饮料系列产品</w:t>
      </w:r>
    </w:p>
    <w:p>
      <w:pPr>
        <w:ind w:firstLine="3600" w:firstLineChars="1500"/>
        <w:rPr>
          <w:rFonts w:hint="eastAsia" w:ascii="楷体" w:hAnsi="楷体" w:eastAsia="楷体" w:cs="楷体"/>
          <w:b w:val="0"/>
          <w:bCs w:val="0"/>
          <w:color w:val="C00000"/>
          <w:sz w:val="24"/>
          <w:szCs w:val="24"/>
          <w:lang w:val="en-US" w:eastAsia="zh-CN"/>
        </w:rPr>
      </w:pPr>
      <w:r>
        <w:rPr>
          <w:rFonts w:hint="eastAsia" w:ascii="楷体" w:hAnsi="楷体" w:eastAsia="楷体" w:cs="楷体"/>
          <w:b w:val="0"/>
          <w:bCs w:val="0"/>
          <w:color w:val="C00000"/>
          <w:sz w:val="24"/>
          <w:szCs w:val="24"/>
          <w:lang w:val="en-US" w:eastAsia="zh-CN"/>
        </w:rPr>
        <w:t>点  亮  城  市  健  康  生  活</w:t>
      </w:r>
    </w:p>
    <w:p>
      <w:pPr>
        <w:rPr>
          <w:rFonts w:hint="eastAsia"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真 情 传 递 每 时 每 刻</w:t>
      </w:r>
    </w:p>
    <w:p>
      <w:pPr>
        <w:ind w:firstLine="2800" w:firstLineChars="1000"/>
        <w:rPr>
          <w:rFonts w:hint="eastAsia" w:ascii="楷体" w:hAnsi="楷体" w:eastAsia="楷体" w:cs="楷体"/>
          <w:b w:val="0"/>
          <w:bCs w:val="0"/>
          <w:sz w:val="32"/>
          <w:szCs w:val="32"/>
          <w:lang w:val="en-US" w:eastAsia="zh-CN"/>
        </w:rPr>
      </w:pPr>
      <w:r>
        <w:rPr>
          <w:rFonts w:hint="eastAsia" w:ascii="楷体" w:hAnsi="楷体" w:eastAsia="楷体" w:cs="楷体"/>
          <w:b w:val="0"/>
          <w:bCs w:val="0"/>
          <w:sz w:val="28"/>
          <w:szCs w:val="28"/>
          <w:lang w:val="en-US" w:eastAsia="zh-CN"/>
        </w:rPr>
        <w:t>改善“亚健康”——必须从饮食做起！</w:t>
      </w:r>
    </w:p>
    <w:p>
      <w:pPr>
        <w:rPr>
          <w:rFonts w:hint="default"/>
          <w:b/>
          <w:bCs/>
          <w:sz w:val="32"/>
          <w:szCs w:val="32"/>
          <w:lang w:val="en-US" w:eastAsia="zh-CN"/>
        </w:rPr>
      </w:pPr>
      <w:r>
        <w:rPr>
          <w:rFonts w:hint="eastAsia" w:ascii="楷体" w:hAnsi="楷体" w:eastAsia="楷体" w:cs="楷体"/>
          <w:b/>
          <w:bCs/>
          <w:color w:val="C00000"/>
          <w:sz w:val="32"/>
          <w:szCs w:val="32"/>
          <w:lang w:val="en-US" w:eastAsia="zh-CN"/>
        </w:rPr>
        <w:t>产品及原料展示：</w:t>
      </w:r>
      <w:r>
        <w:rPr>
          <w:rFonts w:hint="eastAsia"/>
          <w:b/>
          <w:bCs/>
          <w:sz w:val="32"/>
          <w:szCs w:val="32"/>
          <w:lang w:val="en-US" w:eastAsia="zh-CN"/>
        </w:rPr>
        <w:t xml:space="preserve"> </w:t>
      </w:r>
      <w:r>
        <w:rPr>
          <w:rFonts w:hint="default"/>
          <w:b/>
          <w:bCs/>
          <w:sz w:val="32"/>
          <w:szCs w:val="32"/>
          <w:lang w:val="en-US" w:eastAsia="zh-CN"/>
        </w:rPr>
        <w:drawing>
          <wp:inline distT="0" distB="0" distL="114300" distR="114300">
            <wp:extent cx="5266690" cy="2943225"/>
            <wp:effectExtent l="0" t="0" r="10160" b="9525"/>
            <wp:docPr id="28" name="图片 28" descr="9c695cbc628ba08af7db14e58b7d2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9c695cbc628ba08af7db14e58b7d2da"/>
                    <pic:cNvPicPr>
                      <a:picLocks noChangeAspect="1"/>
                    </pic:cNvPicPr>
                  </pic:nvPicPr>
                  <pic:blipFill>
                    <a:blip r:embed="rId13"/>
                    <a:stretch>
                      <a:fillRect/>
                    </a:stretch>
                  </pic:blipFill>
                  <pic:spPr>
                    <a:xfrm>
                      <a:off x="0" y="0"/>
                      <a:ext cx="5266690" cy="2943225"/>
                    </a:xfrm>
                    <a:prstGeom prst="rect">
                      <a:avLst/>
                    </a:prstGeom>
                  </pic:spPr>
                </pic:pic>
              </a:graphicData>
            </a:graphic>
          </wp:inline>
        </w:drawing>
      </w:r>
    </w:p>
    <w:p>
      <w:pPr>
        <w:ind w:firstLine="480" w:firstLineChars="200"/>
        <w:rPr>
          <w:rFonts w:hint="eastAsia" w:ascii="楷体" w:hAnsi="楷体" w:eastAsia="楷体" w:cs="楷体"/>
          <w:b w:val="0"/>
          <w:bCs w:val="0"/>
          <w:color w:val="000000" w:themeColor="text1"/>
          <w:sz w:val="24"/>
          <w:szCs w:val="24"/>
          <w:lang w:val="en-US" w:eastAsia="zh-CN"/>
          <w14:textFill>
            <w14:solidFill>
              <w14:schemeClr w14:val="tx1"/>
            </w14:solidFill>
          </w14:textFill>
        </w:rPr>
      </w:pPr>
      <w:r>
        <w:rPr>
          <w:rFonts w:hint="eastAsia" w:ascii="楷体" w:hAnsi="楷体" w:eastAsia="楷体" w:cs="楷体"/>
          <w:b w:val="0"/>
          <w:bCs w:val="0"/>
          <w:color w:val="000000" w:themeColor="text1"/>
          <w:sz w:val="24"/>
          <w:szCs w:val="24"/>
          <w:lang w:val="en-US" w:eastAsia="zh-CN"/>
          <w14:textFill>
            <w14:solidFill>
              <w14:schemeClr w14:val="tx1"/>
            </w14:solidFill>
          </w14:textFill>
        </w:rPr>
        <w:t>葛根酒发明于1998年 ，它将为人类节省大量的粮食，为人类的健康延寿做出其不朽的贡献。历经25年磨砺，近10年开发出葛根系列产品有人沣玉液、黄精液、地久天长、刺梨酒、葛根醋饮料等品牌保健产品，深受成人市场的睛睐。</w:t>
      </w:r>
    </w:p>
    <w:p>
      <w:pPr>
        <w:rPr>
          <w:rFonts w:hint="eastAsia" w:ascii="楷体" w:hAnsi="楷体" w:eastAsia="楷体" w:cs="楷体"/>
          <w:b w:val="0"/>
          <w:bCs w:val="0"/>
          <w:color w:val="C00000"/>
          <w:sz w:val="21"/>
          <w:szCs w:val="21"/>
          <w:lang w:val="en-US" w:eastAsia="zh-CN"/>
        </w:rPr>
      </w:pPr>
      <w:r>
        <w:rPr>
          <w:rFonts w:hint="eastAsia"/>
          <w:b/>
          <w:bCs/>
          <w:sz w:val="32"/>
          <w:szCs w:val="32"/>
          <w:lang w:val="en-US" w:eastAsia="zh-CN"/>
        </w:rPr>
        <w:drawing>
          <wp:inline distT="0" distB="0" distL="114300" distR="114300">
            <wp:extent cx="5266690" cy="1198245"/>
            <wp:effectExtent l="0" t="0" r="10160" b="1905"/>
            <wp:docPr id="24" name="图片 24" descr="b998239fe689908432d7c7fe7adf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b998239fe689908432d7c7fe7adf268"/>
                    <pic:cNvPicPr>
                      <a:picLocks noChangeAspect="1"/>
                    </pic:cNvPicPr>
                  </pic:nvPicPr>
                  <pic:blipFill>
                    <a:blip r:embed="rId14"/>
                    <a:stretch>
                      <a:fillRect/>
                    </a:stretch>
                  </pic:blipFill>
                  <pic:spPr>
                    <a:xfrm>
                      <a:off x="0" y="0"/>
                      <a:ext cx="5266690" cy="1198245"/>
                    </a:xfrm>
                    <a:prstGeom prst="rect">
                      <a:avLst/>
                    </a:prstGeom>
                  </pic:spPr>
                </pic:pic>
              </a:graphicData>
            </a:graphic>
          </wp:inline>
        </w:drawing>
      </w:r>
      <w:r>
        <w:rPr>
          <w:rFonts w:hint="eastAsia"/>
          <w:b/>
          <w:bCs/>
          <w:sz w:val="32"/>
          <w:szCs w:val="32"/>
          <w:lang w:val="en-US" w:eastAsia="zh-CN"/>
        </w:rPr>
        <w:t xml:space="preserve"> </w:t>
      </w:r>
      <w:r>
        <w:rPr>
          <w:rFonts w:hint="eastAsia" w:ascii="楷体" w:hAnsi="楷体" w:eastAsia="楷体" w:cs="楷体"/>
          <w:b w:val="0"/>
          <w:bCs w:val="0"/>
          <w:color w:val="C00000"/>
          <w:sz w:val="21"/>
          <w:szCs w:val="21"/>
          <w:lang w:val="en-US" w:eastAsia="zh-CN"/>
        </w:rPr>
        <w:drawing>
          <wp:inline distT="0" distB="0" distL="114300" distR="114300">
            <wp:extent cx="5269230" cy="2816860"/>
            <wp:effectExtent l="0" t="0" r="7620" b="2540"/>
            <wp:docPr id="1" name="图片 1" descr="17f4049e972a11029f7e17f95e787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f4049e972a11029f7e17f95e7879c"/>
                    <pic:cNvPicPr>
                      <a:picLocks noChangeAspect="1"/>
                    </pic:cNvPicPr>
                  </pic:nvPicPr>
                  <pic:blipFill>
                    <a:blip r:embed="rId15"/>
                    <a:stretch>
                      <a:fillRect/>
                    </a:stretch>
                  </pic:blipFill>
                  <pic:spPr>
                    <a:xfrm>
                      <a:off x="0" y="0"/>
                      <a:ext cx="5269230" cy="2816860"/>
                    </a:xfrm>
                    <a:prstGeom prst="rect">
                      <a:avLst/>
                    </a:prstGeom>
                  </pic:spPr>
                </pic:pic>
              </a:graphicData>
            </a:graphic>
          </wp:inline>
        </w:drawing>
      </w:r>
    </w:p>
    <w:p>
      <w:pPr>
        <w:rPr>
          <w:rFonts w:hint="default" w:ascii="楷体" w:hAnsi="楷体" w:eastAsia="楷体" w:cs="楷体"/>
          <w:b w:val="0"/>
          <w:bCs w:val="0"/>
          <w:color w:val="C00000"/>
          <w:sz w:val="21"/>
          <w:szCs w:val="21"/>
          <w:lang w:val="en-US" w:eastAsia="zh-CN"/>
        </w:rPr>
      </w:pPr>
      <w:r>
        <w:rPr>
          <w:rFonts w:hint="eastAsia" w:ascii="楷体" w:hAnsi="楷体" w:eastAsia="楷体" w:cs="楷体"/>
          <w:b w:val="0"/>
          <w:bCs w:val="0"/>
          <w:color w:val="C00000"/>
          <w:sz w:val="21"/>
          <w:szCs w:val="21"/>
          <w:lang w:val="en-US" w:eastAsia="zh-CN"/>
        </w:rPr>
        <w:drawing>
          <wp:inline distT="0" distB="0" distL="114300" distR="114300">
            <wp:extent cx="1694815" cy="2886710"/>
            <wp:effectExtent l="0" t="0" r="635" b="8890"/>
            <wp:docPr id="10" name="图片 10" descr="03241d571caa0afc6e30a1f424cd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3241d571caa0afc6e30a1f424cd203"/>
                    <pic:cNvPicPr>
                      <a:picLocks noChangeAspect="1"/>
                    </pic:cNvPicPr>
                  </pic:nvPicPr>
                  <pic:blipFill>
                    <a:blip r:embed="rId16"/>
                    <a:stretch>
                      <a:fillRect/>
                    </a:stretch>
                  </pic:blipFill>
                  <pic:spPr>
                    <a:xfrm>
                      <a:off x="0" y="0"/>
                      <a:ext cx="1694815" cy="2886710"/>
                    </a:xfrm>
                    <a:prstGeom prst="rect">
                      <a:avLst/>
                    </a:prstGeom>
                  </pic:spPr>
                </pic:pic>
              </a:graphicData>
            </a:graphic>
          </wp:inline>
        </w:drawing>
      </w:r>
      <w:r>
        <w:rPr>
          <w:rFonts w:hint="eastAsia" w:ascii="楷体" w:hAnsi="楷体" w:eastAsia="楷体" w:cs="楷体"/>
          <w:b w:val="0"/>
          <w:bCs w:val="0"/>
          <w:color w:val="C00000"/>
          <w:sz w:val="21"/>
          <w:szCs w:val="21"/>
          <w:lang w:val="en-US" w:eastAsia="zh-CN"/>
        </w:rPr>
        <w:t xml:space="preserve">  </w:t>
      </w:r>
      <w:r>
        <w:rPr>
          <w:rFonts w:hint="eastAsia" w:ascii="楷体" w:hAnsi="楷体" w:eastAsia="楷体" w:cs="楷体"/>
          <w:b w:val="0"/>
          <w:bCs w:val="0"/>
          <w:color w:val="C00000"/>
          <w:sz w:val="21"/>
          <w:szCs w:val="21"/>
          <w:lang w:val="en-US" w:eastAsia="zh-CN"/>
        </w:rPr>
        <w:drawing>
          <wp:inline distT="0" distB="0" distL="114300" distR="114300">
            <wp:extent cx="1685290" cy="2839085"/>
            <wp:effectExtent l="0" t="0" r="10160" b="18415"/>
            <wp:docPr id="11" name="图片 11" descr="c582fa2486d5eb715d62b2cd91a42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582fa2486d5eb715d62b2cd91a42f8"/>
                    <pic:cNvPicPr>
                      <a:picLocks noChangeAspect="1"/>
                    </pic:cNvPicPr>
                  </pic:nvPicPr>
                  <pic:blipFill>
                    <a:blip r:embed="rId17"/>
                    <a:stretch>
                      <a:fillRect/>
                    </a:stretch>
                  </pic:blipFill>
                  <pic:spPr>
                    <a:xfrm>
                      <a:off x="0" y="0"/>
                      <a:ext cx="1685290" cy="2839085"/>
                    </a:xfrm>
                    <a:prstGeom prst="rect">
                      <a:avLst/>
                    </a:prstGeom>
                  </pic:spPr>
                </pic:pic>
              </a:graphicData>
            </a:graphic>
          </wp:inline>
        </w:drawing>
      </w:r>
      <w:r>
        <w:rPr>
          <w:rFonts w:hint="eastAsia" w:ascii="楷体" w:hAnsi="楷体" w:eastAsia="楷体" w:cs="楷体"/>
          <w:b w:val="0"/>
          <w:bCs w:val="0"/>
          <w:color w:val="C00000"/>
          <w:sz w:val="21"/>
          <w:szCs w:val="21"/>
          <w:lang w:val="en-US" w:eastAsia="zh-CN"/>
        </w:rPr>
        <w:t xml:space="preserve"> </w:t>
      </w:r>
      <w:r>
        <w:rPr>
          <w:rFonts w:hint="default" w:ascii="楷体" w:hAnsi="楷体" w:eastAsia="楷体" w:cs="楷体"/>
          <w:b w:val="0"/>
          <w:bCs w:val="0"/>
          <w:color w:val="C00000"/>
          <w:sz w:val="21"/>
          <w:szCs w:val="21"/>
          <w:lang w:val="en-US" w:eastAsia="zh-CN"/>
        </w:rPr>
        <w:drawing>
          <wp:inline distT="0" distB="0" distL="114300" distR="114300">
            <wp:extent cx="1638935" cy="2830830"/>
            <wp:effectExtent l="0" t="0" r="18415" b="7620"/>
            <wp:docPr id="12" name="图片 12" descr="e49dfab02b79527e77a07be25c19d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49dfab02b79527e77a07be25c19d5c"/>
                    <pic:cNvPicPr>
                      <a:picLocks noChangeAspect="1"/>
                    </pic:cNvPicPr>
                  </pic:nvPicPr>
                  <pic:blipFill>
                    <a:blip r:embed="rId18"/>
                    <a:stretch>
                      <a:fillRect/>
                    </a:stretch>
                  </pic:blipFill>
                  <pic:spPr>
                    <a:xfrm>
                      <a:off x="0" y="0"/>
                      <a:ext cx="1638935" cy="2830830"/>
                    </a:xfrm>
                    <a:prstGeom prst="rect">
                      <a:avLst/>
                    </a:prstGeom>
                  </pic:spPr>
                </pic:pic>
              </a:graphicData>
            </a:graphic>
          </wp:inline>
        </w:drawing>
      </w:r>
    </w:p>
    <w:p>
      <w:pPr>
        <w:rPr>
          <w:rFonts w:hint="default" w:ascii="楷体" w:hAnsi="楷体" w:eastAsia="楷体" w:cs="楷体"/>
          <w:b w:val="0"/>
          <w:bCs w:val="0"/>
          <w:color w:val="C00000"/>
          <w:sz w:val="21"/>
          <w:szCs w:val="21"/>
          <w:lang w:val="en-US" w:eastAsia="zh-CN"/>
        </w:rPr>
      </w:pPr>
      <w:r>
        <w:rPr>
          <w:rFonts w:hint="eastAsia" w:ascii="楷体" w:hAnsi="楷体" w:eastAsia="楷体" w:cs="楷体"/>
          <w:b w:val="0"/>
          <w:bCs w:val="0"/>
          <w:color w:val="C00000"/>
          <w:sz w:val="21"/>
          <w:szCs w:val="21"/>
          <w:lang w:val="en-US" w:eastAsia="zh-CN"/>
        </w:rPr>
        <w:t xml:space="preserve"> </w:t>
      </w:r>
      <w:r>
        <w:rPr>
          <w:rFonts w:hint="eastAsia" w:ascii="楷体" w:hAnsi="楷体" w:eastAsia="楷体" w:cs="楷体"/>
          <w:b w:val="0"/>
          <w:bCs w:val="0"/>
          <w:color w:val="C00000"/>
          <w:sz w:val="21"/>
          <w:szCs w:val="21"/>
          <w:lang w:val="en-US" w:eastAsia="zh-CN"/>
        </w:rPr>
        <w:drawing>
          <wp:inline distT="0" distB="0" distL="114300" distR="114300">
            <wp:extent cx="1675765" cy="2327275"/>
            <wp:effectExtent l="0" t="0" r="635" b="15875"/>
            <wp:docPr id="15" name="图片 15" descr="059559af08fa0d6e393d31e3eb7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59559af08fa0d6e393d31e3eb71097"/>
                    <pic:cNvPicPr>
                      <a:picLocks noChangeAspect="1"/>
                    </pic:cNvPicPr>
                  </pic:nvPicPr>
                  <pic:blipFill>
                    <a:blip r:embed="rId19"/>
                    <a:stretch>
                      <a:fillRect/>
                    </a:stretch>
                  </pic:blipFill>
                  <pic:spPr>
                    <a:xfrm>
                      <a:off x="0" y="0"/>
                      <a:ext cx="1675765" cy="2327275"/>
                    </a:xfrm>
                    <a:prstGeom prst="rect">
                      <a:avLst/>
                    </a:prstGeom>
                  </pic:spPr>
                </pic:pic>
              </a:graphicData>
            </a:graphic>
          </wp:inline>
        </w:drawing>
      </w:r>
      <w:r>
        <w:rPr>
          <w:rFonts w:hint="eastAsia" w:ascii="楷体" w:hAnsi="楷体" w:eastAsia="楷体" w:cs="楷体"/>
          <w:b w:val="0"/>
          <w:bCs w:val="0"/>
          <w:color w:val="C00000"/>
          <w:sz w:val="21"/>
          <w:szCs w:val="21"/>
          <w:lang w:val="en-US" w:eastAsia="zh-CN"/>
        </w:rPr>
        <w:t xml:space="preserve"> </w:t>
      </w:r>
      <w:r>
        <w:rPr>
          <w:rFonts w:hint="default" w:ascii="楷体" w:hAnsi="楷体" w:eastAsia="楷体" w:cs="楷体"/>
          <w:b w:val="0"/>
          <w:bCs w:val="0"/>
          <w:color w:val="C00000"/>
          <w:sz w:val="21"/>
          <w:szCs w:val="21"/>
          <w:lang w:val="en-US" w:eastAsia="zh-CN"/>
        </w:rPr>
        <w:drawing>
          <wp:inline distT="0" distB="0" distL="114300" distR="114300">
            <wp:extent cx="1733550" cy="2360295"/>
            <wp:effectExtent l="0" t="0" r="0" b="1905"/>
            <wp:docPr id="19" name="图片 19" descr="31e290296897c71c46db79e7394c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1e290296897c71c46db79e7394c255"/>
                    <pic:cNvPicPr>
                      <a:picLocks noChangeAspect="1"/>
                    </pic:cNvPicPr>
                  </pic:nvPicPr>
                  <pic:blipFill>
                    <a:blip r:embed="rId20"/>
                    <a:stretch>
                      <a:fillRect/>
                    </a:stretch>
                  </pic:blipFill>
                  <pic:spPr>
                    <a:xfrm>
                      <a:off x="0" y="0"/>
                      <a:ext cx="1733550" cy="2360295"/>
                    </a:xfrm>
                    <a:prstGeom prst="rect">
                      <a:avLst/>
                    </a:prstGeom>
                  </pic:spPr>
                </pic:pic>
              </a:graphicData>
            </a:graphic>
          </wp:inline>
        </w:drawing>
      </w:r>
      <w:r>
        <w:rPr>
          <w:rFonts w:hint="eastAsia" w:ascii="楷体" w:hAnsi="楷体" w:eastAsia="楷体" w:cs="楷体"/>
          <w:b w:val="0"/>
          <w:bCs w:val="0"/>
          <w:color w:val="C00000"/>
          <w:sz w:val="21"/>
          <w:szCs w:val="21"/>
          <w:lang w:val="en-US" w:eastAsia="zh-CN"/>
        </w:rPr>
        <w:t xml:space="preserve"> </w:t>
      </w:r>
      <w:r>
        <w:rPr>
          <w:rFonts w:hint="default" w:ascii="楷体" w:hAnsi="楷体" w:eastAsia="楷体" w:cs="楷体"/>
          <w:b w:val="0"/>
          <w:bCs w:val="0"/>
          <w:color w:val="C00000"/>
          <w:sz w:val="21"/>
          <w:szCs w:val="21"/>
          <w:lang w:val="en-US" w:eastAsia="zh-CN"/>
        </w:rPr>
        <w:drawing>
          <wp:inline distT="0" distB="0" distL="114300" distR="114300">
            <wp:extent cx="1571625" cy="2343785"/>
            <wp:effectExtent l="0" t="0" r="9525" b="18415"/>
            <wp:docPr id="20" name="图片 20" descr="8ee274076cbb889aeee0a0c3e6c7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8ee274076cbb889aeee0a0c3e6c7353"/>
                    <pic:cNvPicPr>
                      <a:picLocks noChangeAspect="1"/>
                    </pic:cNvPicPr>
                  </pic:nvPicPr>
                  <pic:blipFill>
                    <a:blip r:embed="rId21"/>
                    <a:stretch>
                      <a:fillRect/>
                    </a:stretch>
                  </pic:blipFill>
                  <pic:spPr>
                    <a:xfrm>
                      <a:off x="0" y="0"/>
                      <a:ext cx="1571625" cy="2343785"/>
                    </a:xfrm>
                    <a:prstGeom prst="rect">
                      <a:avLst/>
                    </a:prstGeom>
                  </pic:spPr>
                </pic:pic>
              </a:graphicData>
            </a:graphic>
          </wp:inline>
        </w:drawing>
      </w:r>
    </w:p>
    <w:p>
      <w:pPr>
        <w:rPr>
          <w:rFonts w:hint="default" w:ascii="楷体" w:hAnsi="楷体" w:eastAsia="楷体" w:cs="楷体"/>
          <w:b/>
          <w:bCs/>
          <w:sz w:val="32"/>
          <w:szCs w:val="32"/>
          <w:lang w:val="en-US" w:eastAsia="zh-CN"/>
        </w:rPr>
      </w:pPr>
      <w:r>
        <w:rPr>
          <w:rFonts w:hint="eastAsia" w:ascii="楷体" w:hAnsi="楷体" w:eastAsia="楷体" w:cs="楷体"/>
          <w:b w:val="0"/>
          <w:bCs w:val="0"/>
          <w:color w:val="C00000"/>
          <w:sz w:val="21"/>
          <w:szCs w:val="21"/>
          <w:lang w:val="en-US" w:eastAsia="zh-CN"/>
        </w:rPr>
        <w:t xml:space="preserve"> </w:t>
      </w:r>
      <w:r>
        <w:rPr>
          <w:rFonts w:hint="default" w:ascii="楷体" w:hAnsi="楷体" w:eastAsia="楷体" w:cs="楷体"/>
          <w:b w:val="0"/>
          <w:bCs w:val="0"/>
          <w:color w:val="C00000"/>
          <w:sz w:val="21"/>
          <w:szCs w:val="21"/>
          <w:lang w:val="en-US" w:eastAsia="zh-CN"/>
        </w:rPr>
        <w:drawing>
          <wp:inline distT="0" distB="0" distL="114300" distR="114300">
            <wp:extent cx="1371600" cy="2334260"/>
            <wp:effectExtent l="0" t="0" r="0" b="8890"/>
            <wp:docPr id="21" name="图片 21" descr="82f058d19f7ab68e5e98e0c35c44c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82f058d19f7ab68e5e98e0c35c44c8e"/>
                    <pic:cNvPicPr>
                      <a:picLocks noChangeAspect="1"/>
                    </pic:cNvPicPr>
                  </pic:nvPicPr>
                  <pic:blipFill>
                    <a:blip r:embed="rId22"/>
                    <a:stretch>
                      <a:fillRect/>
                    </a:stretch>
                  </pic:blipFill>
                  <pic:spPr>
                    <a:xfrm>
                      <a:off x="0" y="0"/>
                      <a:ext cx="1371600" cy="2334260"/>
                    </a:xfrm>
                    <a:prstGeom prst="rect">
                      <a:avLst/>
                    </a:prstGeom>
                  </pic:spPr>
                </pic:pic>
              </a:graphicData>
            </a:graphic>
          </wp:inline>
        </w:drawing>
      </w:r>
      <w:r>
        <w:rPr>
          <w:rFonts w:hint="eastAsia" w:ascii="楷体" w:hAnsi="楷体" w:eastAsia="楷体" w:cs="楷体"/>
          <w:b w:val="0"/>
          <w:bCs w:val="0"/>
          <w:color w:val="C00000"/>
          <w:sz w:val="21"/>
          <w:szCs w:val="21"/>
          <w:lang w:val="en-US" w:eastAsia="zh-CN"/>
        </w:rPr>
        <w:t xml:space="preserve">  </w:t>
      </w:r>
      <w:r>
        <w:rPr>
          <w:rFonts w:hint="default" w:ascii="楷体" w:hAnsi="楷体" w:eastAsia="楷体" w:cs="楷体"/>
          <w:b w:val="0"/>
          <w:bCs w:val="0"/>
          <w:color w:val="C00000"/>
          <w:sz w:val="21"/>
          <w:szCs w:val="21"/>
          <w:lang w:val="en-US" w:eastAsia="zh-CN"/>
        </w:rPr>
        <w:drawing>
          <wp:inline distT="0" distB="0" distL="114300" distR="114300">
            <wp:extent cx="1696085" cy="2306955"/>
            <wp:effectExtent l="0" t="0" r="18415" b="17145"/>
            <wp:docPr id="25" name="图片 25" descr="67bab8d7992733f10c41336ab5054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67bab8d7992733f10c41336ab5054b3"/>
                    <pic:cNvPicPr>
                      <a:picLocks noChangeAspect="1"/>
                    </pic:cNvPicPr>
                  </pic:nvPicPr>
                  <pic:blipFill>
                    <a:blip r:embed="rId23"/>
                    <a:stretch>
                      <a:fillRect/>
                    </a:stretch>
                  </pic:blipFill>
                  <pic:spPr>
                    <a:xfrm>
                      <a:off x="0" y="0"/>
                      <a:ext cx="1696085" cy="2306955"/>
                    </a:xfrm>
                    <a:prstGeom prst="rect">
                      <a:avLst/>
                    </a:prstGeom>
                  </pic:spPr>
                </pic:pic>
              </a:graphicData>
            </a:graphic>
          </wp:inline>
        </w:drawing>
      </w:r>
      <w:r>
        <w:rPr>
          <w:rFonts w:hint="eastAsia" w:ascii="楷体" w:hAnsi="楷体" w:eastAsia="楷体" w:cs="楷体"/>
          <w:b w:val="0"/>
          <w:bCs w:val="0"/>
          <w:color w:val="C00000"/>
          <w:sz w:val="21"/>
          <w:szCs w:val="21"/>
          <w:lang w:val="en-US" w:eastAsia="zh-CN"/>
        </w:rPr>
        <w:t xml:space="preserve">  </w:t>
      </w:r>
      <w:r>
        <w:rPr>
          <w:rFonts w:hint="eastAsia" w:ascii="楷体" w:hAnsi="楷体" w:eastAsia="楷体" w:cs="楷体"/>
          <w:b/>
          <w:bCs/>
          <w:sz w:val="32"/>
          <w:szCs w:val="32"/>
          <w:lang w:val="en-US" w:eastAsia="zh-CN"/>
        </w:rPr>
        <w:drawing>
          <wp:inline distT="0" distB="0" distL="114300" distR="114300">
            <wp:extent cx="1770380" cy="2316480"/>
            <wp:effectExtent l="0" t="0" r="1270" b="7620"/>
            <wp:docPr id="27" name="图片 27" descr="ae6c4d86827f0fb611231a9d6b0ef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ae6c4d86827f0fb611231a9d6b0ef7b"/>
                    <pic:cNvPicPr>
                      <a:picLocks noChangeAspect="1"/>
                    </pic:cNvPicPr>
                  </pic:nvPicPr>
                  <pic:blipFill>
                    <a:blip r:embed="rId24"/>
                    <a:stretch>
                      <a:fillRect/>
                    </a:stretch>
                  </pic:blipFill>
                  <pic:spPr>
                    <a:xfrm>
                      <a:off x="0" y="0"/>
                      <a:ext cx="1770380" cy="2316480"/>
                    </a:xfrm>
                    <a:prstGeom prst="rect">
                      <a:avLst/>
                    </a:prstGeom>
                  </pic:spPr>
                </pic:pic>
              </a:graphicData>
            </a:graphic>
          </wp:inline>
        </w:drawing>
      </w:r>
      <w:r>
        <w:rPr>
          <w:rFonts w:hint="eastAsia" w:ascii="楷体" w:hAnsi="楷体" w:eastAsia="楷体" w:cs="楷体"/>
          <w:b/>
          <w:bCs/>
          <w:sz w:val="32"/>
          <w:szCs w:val="32"/>
          <w:lang w:val="en-US" w:eastAsia="zh-CN"/>
        </w:rPr>
        <w:t xml:space="preserve"> </w:t>
      </w:r>
    </w:p>
    <w:p>
      <w:pPr>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酿造主要原料标本：</w:t>
      </w:r>
    </w:p>
    <w:p>
      <w:pPr>
        <w:rPr>
          <w:rFonts w:hint="default"/>
          <w:b/>
          <w:bCs/>
          <w:sz w:val="32"/>
          <w:szCs w:val="32"/>
          <w:lang w:val="en-US" w:eastAsia="zh-CN"/>
        </w:rPr>
      </w:pPr>
      <w:r>
        <w:rPr>
          <w:rFonts w:hint="eastAsia"/>
          <w:b/>
          <w:bCs/>
          <w:sz w:val="32"/>
          <w:szCs w:val="32"/>
          <w:lang w:val="en-US" w:eastAsia="zh-CN"/>
        </w:rPr>
        <w:t xml:space="preserve">    </w:t>
      </w:r>
      <w:r>
        <w:rPr>
          <w:rFonts w:hint="default"/>
          <w:b/>
          <w:bCs/>
          <w:sz w:val="32"/>
          <w:szCs w:val="32"/>
          <w:lang w:val="en-US" w:eastAsia="zh-CN"/>
        </w:rPr>
        <w:drawing>
          <wp:inline distT="0" distB="0" distL="114300" distR="114300">
            <wp:extent cx="5273040" cy="2609215"/>
            <wp:effectExtent l="0" t="0" r="3810" b="635"/>
            <wp:docPr id="29" name="图片 29" descr="05bd22b3945fd40705b87d530b623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05bd22b3945fd40705b87d530b6239c"/>
                    <pic:cNvPicPr>
                      <a:picLocks noChangeAspect="1"/>
                    </pic:cNvPicPr>
                  </pic:nvPicPr>
                  <pic:blipFill>
                    <a:blip r:embed="rId25"/>
                    <a:stretch>
                      <a:fillRect/>
                    </a:stretch>
                  </pic:blipFill>
                  <pic:spPr>
                    <a:xfrm>
                      <a:off x="0" y="0"/>
                      <a:ext cx="5273040" cy="2609215"/>
                    </a:xfrm>
                    <a:prstGeom prst="rect">
                      <a:avLst/>
                    </a:prstGeom>
                  </pic:spPr>
                </pic:pic>
              </a:graphicData>
            </a:graphic>
          </wp:inline>
        </w:drawing>
      </w:r>
      <w:r>
        <w:rPr>
          <w:rFonts w:hint="default"/>
          <w:b/>
          <w:bCs/>
          <w:sz w:val="32"/>
          <w:szCs w:val="32"/>
          <w:lang w:val="en-US" w:eastAsia="zh-CN"/>
        </w:rPr>
        <w:drawing>
          <wp:inline distT="0" distB="0" distL="114300" distR="114300">
            <wp:extent cx="5269230" cy="2083435"/>
            <wp:effectExtent l="0" t="0" r="7620" b="12065"/>
            <wp:docPr id="2" name="图片 2" descr="26fffbb70bef706947653b250b9d3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6fffbb70bef706947653b250b9d3b6"/>
                    <pic:cNvPicPr>
                      <a:picLocks noChangeAspect="1"/>
                    </pic:cNvPicPr>
                  </pic:nvPicPr>
                  <pic:blipFill>
                    <a:blip r:embed="rId26"/>
                    <a:stretch>
                      <a:fillRect/>
                    </a:stretch>
                  </pic:blipFill>
                  <pic:spPr>
                    <a:xfrm>
                      <a:off x="0" y="0"/>
                      <a:ext cx="5269230" cy="2083435"/>
                    </a:xfrm>
                    <a:prstGeom prst="rect">
                      <a:avLst/>
                    </a:prstGeom>
                  </pic:spPr>
                </pic:pic>
              </a:graphicData>
            </a:graphic>
          </wp:inline>
        </w:drawing>
      </w:r>
    </w:p>
    <w:p>
      <w:pPr>
        <w:ind w:firstLine="3840" w:firstLineChars="1600"/>
        <w:rPr>
          <w:rFonts w:hint="eastAsia" w:ascii="楷体" w:hAnsi="楷体" w:eastAsia="楷体" w:cs="楷体"/>
          <w:b w:val="0"/>
          <w:bCs w:val="0"/>
          <w:color w:val="C00000"/>
          <w:sz w:val="24"/>
          <w:szCs w:val="24"/>
          <w:lang w:val="en-US" w:eastAsia="zh-CN"/>
        </w:rPr>
      </w:pPr>
      <w:r>
        <w:rPr>
          <w:rFonts w:hint="eastAsia" w:ascii="楷体" w:hAnsi="楷体" w:eastAsia="楷体" w:cs="楷体"/>
          <w:b w:val="0"/>
          <w:bCs w:val="0"/>
          <w:color w:val="C00000"/>
          <w:sz w:val="24"/>
          <w:szCs w:val="24"/>
          <w:lang w:val="en-US" w:eastAsia="zh-CN"/>
        </w:rPr>
        <w:t xml:space="preserve">葛 根                  </w:t>
      </w:r>
    </w:p>
    <w:p>
      <w:pPr>
        <w:rPr>
          <w:rFonts w:hint="default" w:ascii="楷体" w:hAnsi="楷体" w:eastAsia="楷体" w:cs="楷体"/>
          <w:b/>
          <w:bCs/>
          <w:color w:val="auto"/>
          <w:sz w:val="32"/>
          <w:szCs w:val="32"/>
          <w:lang w:val="en-US" w:eastAsia="zh-CN"/>
        </w:rPr>
      </w:pPr>
      <w:r>
        <w:rPr>
          <w:rFonts w:hint="eastAsia" w:ascii="楷体" w:hAnsi="楷体" w:eastAsia="楷体" w:cs="楷体"/>
          <w:b/>
          <w:bCs/>
          <w:color w:val="auto"/>
          <w:sz w:val="32"/>
          <w:szCs w:val="32"/>
          <w:lang w:val="en-US" w:eastAsia="zh-CN"/>
        </w:rPr>
        <w:t>一、投商政策</w:t>
      </w:r>
    </w:p>
    <w:p>
      <w:pPr>
        <w:ind w:firstLine="843" w:firstLineChars="300"/>
        <w:jc w:val="left"/>
        <w:rPr>
          <w:rFonts w:hint="eastAsia" w:ascii="楷体" w:hAnsi="楷体" w:eastAsia="楷体" w:cs="楷体"/>
          <w:color w:val="auto"/>
          <w:kern w:val="2"/>
          <w:sz w:val="24"/>
          <w:szCs w:val="24"/>
          <w:u w:val="single"/>
          <w:lang w:val="en-US" w:eastAsia="zh-CN" w:bidi="ar-SA"/>
        </w:rPr>
      </w:pPr>
      <w:r>
        <w:rPr>
          <w:rFonts w:hint="eastAsia" w:ascii="楷体" w:hAnsi="楷体" w:eastAsia="楷体" w:cs="楷体"/>
          <w:b/>
          <w:bCs/>
          <w:color w:val="C00000"/>
          <w:kern w:val="2"/>
          <w:sz w:val="28"/>
          <w:szCs w:val="28"/>
          <w:u w:val="none"/>
          <w:lang w:val="en-US" w:eastAsia="zh-CN" w:bidi="ar-SA"/>
        </w:rPr>
        <w:t>重要提示：</w:t>
      </w:r>
      <w:r>
        <w:rPr>
          <w:rFonts w:hint="eastAsia" w:ascii="楷体" w:hAnsi="楷体" w:eastAsia="楷体" w:cs="楷体"/>
          <w:b/>
          <w:bCs/>
          <w:color w:val="auto"/>
          <w:kern w:val="2"/>
          <w:sz w:val="24"/>
          <w:szCs w:val="24"/>
          <w:u w:val="single"/>
          <w:lang w:val="en-US" w:eastAsia="zh-CN" w:bidi="ar-SA"/>
        </w:rPr>
        <w:t>21世纪：人类已经进入，人无健康、人无股权，人不富，利益分享共同富裕、共同健康的新时代.............</w:t>
      </w:r>
      <w:r>
        <w:rPr>
          <w:rFonts w:hint="eastAsia" w:ascii="楷体" w:hAnsi="楷体" w:eastAsia="楷体" w:cs="楷体"/>
          <w:color w:val="auto"/>
          <w:kern w:val="2"/>
          <w:sz w:val="24"/>
          <w:szCs w:val="24"/>
          <w:u w:val="single"/>
          <w:lang w:val="en-US" w:eastAsia="zh-CN" w:bidi="ar-SA"/>
        </w:rPr>
        <w:t>!</w:t>
      </w:r>
    </w:p>
    <w:p>
      <w:pPr>
        <w:ind w:firstLine="480" w:firstLineChars="200"/>
        <w:jc w:val="left"/>
        <w:rPr>
          <w:rFonts w:hint="default" w:ascii="楷体" w:hAnsi="楷体" w:eastAsia="楷体" w:cs="楷体"/>
          <w:b w:val="0"/>
          <w:bCs w:val="0"/>
          <w:kern w:val="2"/>
          <w:sz w:val="24"/>
          <w:szCs w:val="24"/>
          <w:lang w:val="en-US" w:eastAsia="zh-CN" w:bidi="ar-SA"/>
        </w:rPr>
      </w:pPr>
    </w:p>
    <w:p>
      <w:pPr>
        <w:ind w:firstLine="562" w:firstLineChars="200"/>
        <w:jc w:val="left"/>
        <w:rPr>
          <w:rFonts w:hint="eastAsia" w:ascii="楷体" w:hAnsi="楷体" w:eastAsia="楷体" w:cs="楷体"/>
          <w:kern w:val="2"/>
          <w:sz w:val="24"/>
          <w:szCs w:val="24"/>
          <w:lang w:val="en-US" w:eastAsia="zh-CN" w:bidi="ar-SA"/>
        </w:rPr>
      </w:pPr>
      <w:r>
        <w:rPr>
          <w:rFonts w:hint="eastAsia" w:ascii="楷体" w:hAnsi="楷体" w:eastAsia="楷体" w:cs="楷体"/>
          <w:b/>
          <w:bCs/>
          <w:color w:val="C00000"/>
          <w:kern w:val="2"/>
          <w:sz w:val="28"/>
          <w:szCs w:val="28"/>
          <w:lang w:val="en-US" w:eastAsia="zh-CN" w:bidi="ar-SA"/>
        </w:rPr>
        <w:t>（</w:t>
      </w:r>
      <w:r>
        <w:rPr>
          <w:rFonts w:hint="eastAsia" w:ascii="楷体" w:hAnsi="楷体" w:eastAsia="楷体" w:cs="楷体"/>
          <w:b/>
          <w:bCs/>
          <w:color w:val="C00000"/>
          <w:kern w:val="2"/>
          <w:sz w:val="24"/>
          <w:szCs w:val="24"/>
          <w:lang w:val="en-US" w:eastAsia="zh-CN" w:bidi="ar-SA"/>
        </w:rPr>
        <w:t>一）、项目简述</w:t>
      </w:r>
      <w:r>
        <w:rPr>
          <w:rFonts w:hint="eastAsia" w:ascii="楷体" w:hAnsi="楷体" w:eastAsia="楷体" w:cs="楷体"/>
          <w:kern w:val="2"/>
          <w:sz w:val="24"/>
          <w:szCs w:val="24"/>
          <w:lang w:val="en-US" w:eastAsia="zh-CN" w:bidi="ar-SA"/>
        </w:rPr>
        <w:t>：在这个食品污染的时代，在这个白酒混杂的时代，在这个慢性病（三高.癌症）爆发的时代，在这个人类大健康时代，一种用葛根酿造的</w:t>
      </w:r>
      <w:r>
        <w:rPr>
          <w:rFonts w:hint="eastAsia" w:ascii="楷体" w:hAnsi="楷体" w:eastAsia="楷体" w:cs="楷体"/>
          <w:b/>
          <w:bCs/>
          <w:color w:val="C00000"/>
          <w:kern w:val="2"/>
          <w:sz w:val="24"/>
          <w:szCs w:val="24"/>
          <w:lang w:val="en-US" w:eastAsia="zh-CN" w:bidi="ar-SA"/>
        </w:rPr>
        <w:t>地久天长、黄精液、人沣玉液</w:t>
      </w:r>
      <w:r>
        <w:rPr>
          <w:rFonts w:hint="eastAsia" w:ascii="楷体" w:hAnsi="楷体" w:eastAsia="楷体" w:cs="楷体"/>
          <w:kern w:val="2"/>
          <w:sz w:val="24"/>
          <w:szCs w:val="24"/>
          <w:lang w:val="en-US" w:eastAsia="zh-CN" w:bidi="ar-SA"/>
        </w:rPr>
        <w:t>酒即将成为人类佐餐饮用酒新食尚。葛根酒——是中国.发明专利产品，央视重推品牌。当前，在国内国际中“用中草药材直接发酵酿造的葛根系列酒产品”唯我大苗岭独家拥有自主知识产权的尖端系列产品，是当今三高爆发时期，对高血压、高血脂、糖尿病人群和亚健康人群，用于预防和直接调节血压、血糖得到健康的功能食用酒。是发明人用25年研究临床的中药苗药食材发酵酿造成果。本产品如能迅速的得到扩大生产和市场推广，将为人类节省大量的粮食、将为10-100万农民长富久安做出伟大的贡献；将为中国现有的3亿多高血压、高血糖患者和3亿多高血压、高血糖后备军提供安全有效的保健养生酒尚品；将能引领世界人口佐餐饮用功能养生酒的新时尚、为人类开劈用“中草药材直接酿造功能养生酒的新纪元，市场潜力巨大。葛根系列酒产品酿造工艺已达到国际标准化、产业化，规模化领先水平，原料广范，生产成本低，产品品质高，保健效果显著，利润空间大，生产周期短，回收成本快，无风险，稳赚不赔的大健康产业。在大健康时代，光大葛根黄精产业，利在当代、惠及千秋！</w:t>
      </w:r>
    </w:p>
    <w:p>
      <w:pPr>
        <w:ind w:firstLine="480" w:firstLineChars="200"/>
        <w:jc w:val="left"/>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预计最低年产：5000-8000吨，企业最低年产值可达：6.8亿元——10.88亿元人民币。</w:t>
      </w:r>
    </w:p>
    <w:p>
      <w:pPr>
        <w:ind w:firstLine="960" w:firstLineChars="400"/>
        <w:jc w:val="left"/>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专利项目需投入资金：5000万--1亿元人民币。</w:t>
      </w:r>
    </w:p>
    <w:p>
      <w:pPr>
        <w:ind w:firstLine="4800" w:firstLineChars="2000"/>
        <w:jc w:val="left"/>
        <w:rPr>
          <w:rFonts w:hint="eastAsia" w:ascii="楷体" w:hAnsi="楷体" w:eastAsia="楷体" w:cs="楷体"/>
          <w:sz w:val="24"/>
          <w:szCs w:val="24"/>
        </w:rPr>
      </w:pPr>
      <w:r>
        <w:rPr>
          <w:rFonts w:hint="eastAsia" w:ascii="楷体" w:hAnsi="楷体" w:eastAsia="楷体" w:cs="楷体"/>
          <w:sz w:val="24"/>
          <w:szCs w:val="24"/>
        </w:rPr>
        <w:t xml:space="preserve"> 77700000</w:t>
      </w:r>
    </w:p>
    <w:p>
      <w:pPr>
        <w:pBdr>
          <w:top w:val="none" w:color="auto" w:sz="0" w:space="0"/>
          <w:left w:val="none" w:color="auto" w:sz="0" w:space="0"/>
          <w:bottom w:val="none" w:color="auto" w:sz="0" w:space="0"/>
          <w:right w:val="none" w:color="auto" w:sz="0" w:space="0"/>
          <w:between w:val="none" w:color="auto" w:sz="0" w:space="0"/>
        </w:pBdr>
        <w:spacing w:beforeLines="0" w:afterLines="0"/>
        <w:ind w:firstLine="2400" w:firstLineChars="1000"/>
        <w:jc w:val="both"/>
        <w:rPr>
          <w:rFonts w:hint="eastAsia" w:ascii="楷体" w:hAnsi="楷体" w:eastAsia="楷体" w:cs="楷体"/>
          <w:sz w:val="24"/>
          <w:szCs w:val="24"/>
        </w:rPr>
      </w:pPr>
      <w:r>
        <w:rPr>
          <w:rFonts w:hint="eastAsia" w:ascii="楷体" w:hAnsi="楷体" w:eastAsia="楷体" w:cs="楷体"/>
          <w:sz w:val="24"/>
          <w:szCs w:val="24"/>
        </w:rPr>
        <w:t>投资回收期：————————————0.4(年）取一年。</w:t>
      </w:r>
    </w:p>
    <w:p>
      <w:pPr>
        <w:pBdr>
          <w:top w:val="none" w:color="auto" w:sz="0" w:space="0"/>
          <w:left w:val="none" w:color="auto" w:sz="0" w:space="0"/>
          <w:bottom w:val="none" w:color="auto" w:sz="0" w:space="0"/>
          <w:right w:val="none" w:color="auto" w:sz="0" w:space="0"/>
          <w:between w:val="none" w:color="auto" w:sz="0" w:space="0"/>
        </w:pBdr>
        <w:spacing w:beforeLines="0" w:afterLines="0"/>
        <w:jc w:val="both"/>
        <w:rPr>
          <w:rFonts w:hint="eastAsia" w:ascii="楷体" w:hAnsi="楷体" w:eastAsia="楷体" w:cs="楷体"/>
          <w:sz w:val="24"/>
          <w:szCs w:val="24"/>
        </w:rPr>
      </w:pPr>
      <w:r>
        <w:rPr>
          <w:rFonts w:hint="eastAsia" w:ascii="楷体" w:hAnsi="楷体" w:eastAsia="楷体" w:cs="楷体"/>
          <w:sz w:val="24"/>
          <w:szCs w:val="24"/>
        </w:rPr>
        <w:t xml:space="preserve">    </w:t>
      </w:r>
      <w:r>
        <w:rPr>
          <w:rFonts w:hint="eastAsia" w:ascii="楷体" w:hAnsi="楷体" w:eastAsia="楷体" w:cs="楷体"/>
          <w:sz w:val="24"/>
          <w:szCs w:val="24"/>
          <w:lang w:val="en-US" w:eastAsia="zh-CN"/>
        </w:rPr>
        <w:t xml:space="preserve">                               </w:t>
      </w:r>
      <w:r>
        <w:rPr>
          <w:rFonts w:hint="eastAsia" w:ascii="楷体" w:hAnsi="楷体" w:eastAsia="楷体" w:cs="楷体"/>
          <w:sz w:val="24"/>
          <w:szCs w:val="24"/>
        </w:rPr>
        <w:t xml:space="preserve"> 432300000+900000000</w:t>
      </w:r>
    </w:p>
    <w:p>
      <w:pPr>
        <w:pBdr>
          <w:top w:val="none" w:color="auto" w:sz="0" w:space="0"/>
          <w:left w:val="none" w:color="auto" w:sz="0" w:space="0"/>
          <w:bottom w:val="none" w:color="auto" w:sz="0" w:space="0"/>
          <w:right w:val="none" w:color="auto" w:sz="0" w:space="0"/>
          <w:between w:val="none" w:color="auto" w:sz="0" w:space="0"/>
        </w:pBdr>
        <w:spacing w:beforeLines="0" w:afterLines="0"/>
        <w:jc w:val="both"/>
        <w:rPr>
          <w:rFonts w:hint="eastAsia" w:ascii="楷体" w:hAnsi="楷体" w:eastAsia="楷体" w:cs="楷体"/>
          <w:sz w:val="24"/>
          <w:szCs w:val="24"/>
        </w:rPr>
      </w:pPr>
      <w:r>
        <w:rPr>
          <w:rFonts w:hint="eastAsia" w:ascii="楷体" w:hAnsi="楷体" w:eastAsia="楷体" w:cs="楷体"/>
          <w:sz w:val="24"/>
          <w:szCs w:val="24"/>
        </w:rPr>
        <w:t xml:space="preserve">                                         </w:t>
      </w:r>
    </w:p>
    <w:p>
      <w:pPr>
        <w:pBdr>
          <w:top w:val="none" w:color="auto" w:sz="0" w:space="0"/>
          <w:left w:val="none" w:color="auto" w:sz="0" w:space="0"/>
          <w:bottom w:val="none" w:color="auto" w:sz="0" w:space="0"/>
          <w:right w:val="none" w:color="auto" w:sz="0" w:space="0"/>
          <w:between w:val="none" w:color="auto" w:sz="0" w:space="0"/>
        </w:pBdr>
        <w:spacing w:beforeLines="0" w:afterLines="0"/>
        <w:ind w:firstLine="5040" w:firstLineChars="2100"/>
        <w:jc w:val="both"/>
        <w:rPr>
          <w:rFonts w:hint="eastAsia" w:ascii="楷体" w:hAnsi="楷体" w:eastAsia="楷体" w:cs="楷体"/>
          <w:sz w:val="24"/>
          <w:szCs w:val="24"/>
        </w:rPr>
      </w:pPr>
      <w:r>
        <w:rPr>
          <w:rFonts w:hint="eastAsia" w:ascii="楷体" w:hAnsi="楷体" w:eastAsia="楷体" w:cs="楷体"/>
          <w:sz w:val="24"/>
          <w:szCs w:val="24"/>
        </w:rPr>
        <w:t xml:space="preserve"> 432300000</w:t>
      </w:r>
    </w:p>
    <w:p>
      <w:pPr>
        <w:pBdr>
          <w:top w:val="none" w:color="auto" w:sz="0" w:space="0"/>
          <w:left w:val="none" w:color="auto" w:sz="0" w:space="0"/>
          <w:bottom w:val="none" w:color="auto" w:sz="0" w:space="0"/>
          <w:right w:val="none" w:color="auto" w:sz="0" w:space="0"/>
          <w:between w:val="none" w:color="auto" w:sz="0" w:space="0"/>
        </w:pBdr>
        <w:spacing w:beforeLines="0" w:afterLines="0"/>
        <w:jc w:val="both"/>
        <w:rPr>
          <w:rFonts w:hint="eastAsia" w:ascii="楷体" w:hAnsi="楷体" w:eastAsia="楷体" w:cs="楷体"/>
          <w:sz w:val="24"/>
          <w:szCs w:val="24"/>
        </w:rPr>
      </w:pPr>
      <w:r>
        <w:rPr>
          <w:rFonts w:hint="eastAsia" w:ascii="楷体" w:hAnsi="楷体" w:eastAsia="楷体" w:cs="楷体"/>
          <w:sz w:val="24"/>
          <w:szCs w:val="24"/>
        </w:rPr>
        <w:t xml:space="preserve">                   投资利润率：—————————————X100%=312.58%。</w:t>
      </w:r>
    </w:p>
    <w:p>
      <w:pPr>
        <w:pBdr>
          <w:top w:val="none" w:color="auto" w:sz="0" w:space="0"/>
          <w:left w:val="none" w:color="auto" w:sz="0" w:space="0"/>
          <w:bottom w:val="none" w:color="auto" w:sz="0" w:space="0"/>
          <w:right w:val="none" w:color="auto" w:sz="0" w:space="0"/>
          <w:between w:val="none" w:color="auto" w:sz="0" w:space="0"/>
        </w:pBdr>
        <w:spacing w:beforeLines="0" w:afterLines="0"/>
        <w:jc w:val="both"/>
        <w:rPr>
          <w:rFonts w:hint="eastAsia" w:ascii="楷体" w:hAnsi="楷体" w:eastAsia="楷体" w:cs="楷体"/>
          <w:sz w:val="24"/>
          <w:szCs w:val="24"/>
        </w:rPr>
      </w:pPr>
      <w:r>
        <w:rPr>
          <w:rFonts w:hint="eastAsia" w:ascii="楷体" w:hAnsi="楷体" w:eastAsia="楷体" w:cs="楷体"/>
          <w:sz w:val="24"/>
          <w:szCs w:val="24"/>
        </w:rPr>
        <w:t xml:space="preserve">                                      36000000+102300000</w:t>
      </w:r>
    </w:p>
    <w:p>
      <w:pPr>
        <w:ind w:firstLine="482" w:firstLineChars="200"/>
        <w:jc w:val="left"/>
        <w:rPr>
          <w:rFonts w:hint="eastAsia" w:ascii="楷体" w:hAnsi="楷体" w:eastAsia="楷体" w:cs="楷体"/>
          <w:kern w:val="2"/>
          <w:sz w:val="24"/>
          <w:szCs w:val="24"/>
          <w:lang w:val="en-US" w:eastAsia="zh-CN" w:bidi="ar-SA"/>
        </w:rPr>
      </w:pPr>
      <w:r>
        <w:rPr>
          <w:rFonts w:hint="eastAsia" w:ascii="楷体" w:hAnsi="楷体" w:eastAsia="楷体" w:cs="楷体"/>
          <w:b/>
          <w:bCs/>
          <w:kern w:val="2"/>
          <w:sz w:val="24"/>
          <w:szCs w:val="24"/>
          <w:lang w:val="en-US" w:eastAsia="zh-CN" w:bidi="ar-SA"/>
        </w:rPr>
        <w:t>根据2022年国内国际健康市场发展新趋势</w:t>
      </w:r>
      <w:r>
        <w:rPr>
          <w:rFonts w:hint="eastAsia" w:ascii="楷体" w:hAnsi="楷体" w:eastAsia="楷体" w:cs="楷体"/>
          <w:kern w:val="2"/>
          <w:sz w:val="24"/>
          <w:szCs w:val="24"/>
          <w:lang w:val="en-US" w:eastAsia="zh-CN" w:bidi="ar-SA"/>
        </w:rPr>
        <w:t>，</w:t>
      </w:r>
      <w:r>
        <w:rPr>
          <w:rFonts w:hint="eastAsia" w:ascii="楷体" w:hAnsi="楷体" w:eastAsia="楷体" w:cs="楷体"/>
          <w:color w:val="C00000"/>
          <w:kern w:val="2"/>
          <w:sz w:val="24"/>
          <w:szCs w:val="24"/>
          <w:lang w:val="en-US" w:eastAsia="zh-CN" w:bidi="ar-SA"/>
        </w:rPr>
        <w:t>黄精液、人沣玉液、地久天长、刺梨酒、地久天长葛根醋饮料</w:t>
      </w:r>
      <w:r>
        <w:rPr>
          <w:rFonts w:hint="eastAsia" w:ascii="楷体" w:hAnsi="楷体" w:eastAsia="楷体" w:cs="楷体"/>
          <w:kern w:val="2"/>
          <w:sz w:val="24"/>
          <w:szCs w:val="24"/>
          <w:lang w:val="en-US" w:eastAsia="zh-CN" w:bidi="ar-SA"/>
        </w:rPr>
        <w:t>在健康市场已逐步的迎得市场的认知和接受！2018年中共中央国务院对全民健康高度重视，把中国的保健酒品牌推广列入了（十三五）发展战略规划。葛根系列产品的酿造项目前景万分看好！人类已进入一个前所未有的美好新时代、人类大健康时代！大苗岭时代已经来临，大苗岭集团化经营模式正在行成。大苗岭合伙创始人（股东会）决议：根据地理环境优势和资源优势，“贵州大苗岭实业有限公司”落户在得天独厚的黔南州龙里县，专业生产“地久天长牌.黄精液、人沣玉液、刺梨酒、葛根酒；地久天长牌葛根醋饮料”两类低、中、高档系列产品，向中国向世界打爆贵州第一大苗岭功能酒、功能醋饮料大品牌。施行“大众创业，万众创新”新模式：现在开起百人团众筹行动，人人享健康、人人做老板，在公司依法注册设立生产初期特面向社会公开招商，希望有识之士抓住百年难遇的机会报名投资进入“贵州大苗岭实业有限公司”团队。具体招商规则如下：</w:t>
      </w:r>
    </w:p>
    <w:p>
      <w:pPr>
        <w:ind w:firstLine="482" w:firstLineChars="200"/>
        <w:jc w:val="left"/>
        <w:rPr>
          <w:rFonts w:hint="default" w:ascii="楷体" w:hAnsi="楷体" w:eastAsia="楷体" w:cs="楷体"/>
          <w:b/>
          <w:bCs/>
          <w:color w:val="C00000"/>
          <w:kern w:val="2"/>
          <w:sz w:val="24"/>
          <w:szCs w:val="24"/>
          <w:lang w:val="en-US" w:eastAsia="zh-CN" w:bidi="ar-SA"/>
        </w:rPr>
      </w:pPr>
      <w:r>
        <w:rPr>
          <w:rFonts w:hint="eastAsia" w:ascii="楷体" w:hAnsi="楷体" w:eastAsia="楷体" w:cs="楷体"/>
          <w:b/>
          <w:bCs/>
          <w:color w:val="C00000"/>
          <w:kern w:val="2"/>
          <w:sz w:val="24"/>
          <w:szCs w:val="24"/>
          <w:lang w:val="en-US" w:eastAsia="zh-CN" w:bidi="ar-SA"/>
        </w:rPr>
        <w:t>（二）、投资规则：</w:t>
      </w:r>
    </w:p>
    <w:p>
      <w:pPr>
        <w:ind w:firstLine="482" w:firstLineChars="200"/>
        <w:jc w:val="left"/>
        <w:rPr>
          <w:rFonts w:hint="eastAsia" w:ascii="楷体" w:hAnsi="楷体" w:eastAsia="楷体" w:cs="楷体"/>
          <w:b/>
          <w:bCs/>
          <w:kern w:val="2"/>
          <w:sz w:val="24"/>
          <w:szCs w:val="24"/>
          <w:lang w:val="en-US" w:eastAsia="zh-CN" w:bidi="ar-SA"/>
        </w:rPr>
      </w:pPr>
      <w:r>
        <w:rPr>
          <w:rFonts w:hint="eastAsia" w:ascii="楷体" w:hAnsi="楷体" w:eastAsia="楷体" w:cs="楷体"/>
          <w:b/>
          <w:bCs/>
          <w:kern w:val="2"/>
          <w:sz w:val="24"/>
          <w:szCs w:val="24"/>
          <w:lang w:val="en-US" w:eastAsia="zh-CN" w:bidi="ar-SA"/>
        </w:rPr>
        <w:t>1、A股：标准，限额10名，每名出资100万元以上/人民币，1000万元封顶。权益：承担公司投资风险、享受公司财产分配权益，参与公司发展战略决策（依法签定公司章程及股权协议、工商注册）。</w:t>
      </w:r>
    </w:p>
    <w:p>
      <w:pPr>
        <w:ind w:firstLine="482" w:firstLineChars="200"/>
        <w:jc w:val="left"/>
        <w:rPr>
          <w:rFonts w:hint="eastAsia" w:ascii="楷体" w:hAnsi="楷体" w:eastAsia="楷体" w:cs="楷体"/>
          <w:b/>
          <w:bCs/>
          <w:kern w:val="2"/>
          <w:sz w:val="24"/>
          <w:szCs w:val="24"/>
          <w:lang w:val="en-US" w:eastAsia="zh-CN" w:bidi="ar-SA"/>
        </w:rPr>
      </w:pPr>
      <w:r>
        <w:rPr>
          <w:rFonts w:hint="eastAsia" w:ascii="楷体" w:hAnsi="楷体" w:eastAsia="楷体" w:cs="楷体"/>
          <w:b/>
          <w:bCs/>
          <w:kern w:val="2"/>
          <w:sz w:val="24"/>
          <w:szCs w:val="24"/>
          <w:lang w:val="en-US" w:eastAsia="zh-CN" w:bidi="ar-SA"/>
        </w:rPr>
        <w:t>2、B股：标准，限额10名，投资1000万元以上/人民币，1亿元/人民币封顶，投资期限10年以上，中途不得撤资，当投资期限满时，依法撤回全部投资，B股股权依法终止。权益：不承担公司投资风险，不享受公司财产分配，每年参与公司红利按股权分红。参与公司经营发展决策（依法签定公司章程及投资协议、工商备案）。</w:t>
      </w:r>
    </w:p>
    <w:p>
      <w:pPr>
        <w:ind w:firstLine="482" w:firstLineChars="200"/>
        <w:jc w:val="left"/>
        <w:rPr>
          <w:rFonts w:hint="eastAsia" w:ascii="楷体" w:hAnsi="楷体" w:eastAsia="楷体" w:cs="楷体"/>
          <w:b w:val="0"/>
          <w:bCs w:val="0"/>
          <w:kern w:val="2"/>
          <w:sz w:val="24"/>
          <w:szCs w:val="24"/>
          <w:lang w:val="en-US" w:eastAsia="zh-CN" w:bidi="ar-SA"/>
        </w:rPr>
      </w:pPr>
      <w:r>
        <w:rPr>
          <w:rFonts w:hint="eastAsia" w:ascii="楷体" w:hAnsi="楷体" w:eastAsia="楷体" w:cs="楷体"/>
          <w:b/>
          <w:bCs/>
          <w:color w:val="C00000"/>
          <w:kern w:val="2"/>
          <w:sz w:val="24"/>
          <w:szCs w:val="24"/>
          <w:lang w:val="en-US" w:eastAsia="zh-CN" w:bidi="ar-SA"/>
        </w:rPr>
        <w:t>（三）、股权的分类板块</w:t>
      </w:r>
      <w:r>
        <w:rPr>
          <w:rFonts w:hint="eastAsia" w:ascii="楷体" w:hAnsi="楷体" w:eastAsia="楷体" w:cs="楷体"/>
          <w:b w:val="0"/>
          <w:bCs w:val="0"/>
          <w:color w:val="C00000"/>
          <w:kern w:val="2"/>
          <w:sz w:val="24"/>
          <w:szCs w:val="24"/>
          <w:lang w:val="en-US" w:eastAsia="zh-CN" w:bidi="ar-SA"/>
        </w:rPr>
        <w:t>：</w:t>
      </w:r>
      <w:r>
        <w:rPr>
          <w:rFonts w:hint="eastAsia" w:ascii="楷体" w:hAnsi="楷体" w:eastAsia="楷体" w:cs="楷体"/>
          <w:b w:val="0"/>
          <w:bCs w:val="0"/>
          <w:kern w:val="2"/>
          <w:sz w:val="24"/>
          <w:szCs w:val="24"/>
          <w:lang w:val="en-US" w:eastAsia="zh-CN" w:bidi="ar-SA"/>
        </w:rPr>
        <w:t>1、工商注册股；2、企业合伙投资股两大板块。</w:t>
      </w:r>
    </w:p>
    <w:p>
      <w:pPr>
        <w:ind w:firstLine="482" w:firstLineChars="200"/>
        <w:jc w:val="left"/>
        <w:rPr>
          <w:rFonts w:hint="default" w:ascii="楷体" w:hAnsi="楷体" w:eastAsia="楷体" w:cs="楷体"/>
          <w:b w:val="0"/>
          <w:bCs w:val="0"/>
          <w:kern w:val="2"/>
          <w:sz w:val="24"/>
          <w:szCs w:val="24"/>
          <w:lang w:val="en-US" w:eastAsia="zh-CN" w:bidi="ar-SA"/>
        </w:rPr>
      </w:pPr>
      <w:r>
        <w:rPr>
          <w:rFonts w:hint="eastAsia" w:ascii="楷体" w:hAnsi="楷体" w:eastAsia="楷体" w:cs="楷体"/>
          <w:b/>
          <w:bCs/>
          <w:color w:val="C00000"/>
          <w:kern w:val="2"/>
          <w:sz w:val="24"/>
          <w:szCs w:val="24"/>
          <w:lang w:val="en-US" w:eastAsia="zh-CN" w:bidi="ar-SA"/>
        </w:rPr>
        <w:t>（四）、股权投资模式:</w:t>
      </w:r>
      <w:r>
        <w:rPr>
          <w:rFonts w:hint="eastAsia" w:ascii="楷体" w:hAnsi="楷体" w:eastAsia="楷体" w:cs="楷体"/>
          <w:b/>
          <w:bCs/>
          <w:kern w:val="2"/>
          <w:sz w:val="24"/>
          <w:szCs w:val="24"/>
          <w:lang w:val="en-US" w:eastAsia="zh-CN" w:bidi="ar-SA"/>
        </w:rPr>
        <w:t xml:space="preserve"> </w:t>
      </w:r>
      <w:r>
        <w:rPr>
          <w:rFonts w:hint="eastAsia" w:ascii="楷体" w:hAnsi="楷体" w:eastAsia="楷体" w:cs="楷体"/>
          <w:b w:val="0"/>
          <w:bCs w:val="0"/>
          <w:kern w:val="2"/>
          <w:sz w:val="24"/>
          <w:szCs w:val="24"/>
          <w:lang w:val="en-US" w:eastAsia="zh-CN" w:bidi="ar-SA"/>
        </w:rPr>
        <w:t>1、企业创始人（原始股东）；2、投资不干事；3、既投资又干事；4、干事不投资；5、产权入股；6、区域代理商参股；7、区域分销商参股；8、农民专业合作社即原料种植户参股等（具体由公司章程及投资合作协议详细条款规定）。</w:t>
      </w:r>
    </w:p>
    <w:p>
      <w:pPr>
        <w:ind w:firstLine="482" w:firstLineChars="200"/>
        <w:jc w:val="left"/>
        <w:rPr>
          <w:rFonts w:hint="eastAsia" w:ascii="楷体" w:hAnsi="楷体" w:eastAsia="楷体" w:cs="楷体"/>
          <w:b/>
          <w:bCs/>
          <w:color w:val="C00000"/>
          <w:kern w:val="2"/>
          <w:sz w:val="24"/>
          <w:szCs w:val="24"/>
          <w:lang w:val="en-US" w:eastAsia="zh-CN" w:bidi="ar-SA"/>
        </w:rPr>
      </w:pPr>
      <w:r>
        <w:rPr>
          <w:rFonts w:hint="eastAsia" w:ascii="楷体" w:hAnsi="楷体" w:eastAsia="楷体" w:cs="楷体"/>
          <w:b/>
          <w:bCs/>
          <w:color w:val="C00000"/>
          <w:kern w:val="2"/>
          <w:sz w:val="24"/>
          <w:szCs w:val="24"/>
          <w:lang w:val="en-US" w:eastAsia="zh-CN" w:bidi="ar-SA"/>
        </w:rPr>
        <w:t>二、招商合伙总目标：</w:t>
      </w:r>
    </w:p>
    <w:p>
      <w:pPr>
        <w:ind w:firstLine="480" w:firstLineChars="200"/>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一）、首期招商金额1000万元人民币目标。</w:t>
      </w:r>
    </w:p>
    <w:p>
      <w:pPr>
        <w:tabs>
          <w:tab w:val="left" w:pos="527"/>
        </w:tabs>
        <w:ind w:firstLine="480" w:firstLineChars="200"/>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二）、成长期招商金额5000万至1个亿人民币目标。</w:t>
      </w:r>
    </w:p>
    <w:p>
      <w:pPr>
        <w:ind w:firstLine="482" w:firstLineChars="200"/>
        <w:jc w:val="left"/>
        <w:rPr>
          <w:rFonts w:hint="eastAsia" w:ascii="楷体" w:hAnsi="楷体" w:eastAsia="楷体" w:cs="楷体"/>
          <w:b/>
          <w:bCs/>
          <w:color w:val="C00000"/>
          <w:kern w:val="2"/>
          <w:sz w:val="24"/>
          <w:szCs w:val="24"/>
          <w:lang w:val="en-US" w:eastAsia="zh-CN" w:bidi="ar-SA"/>
        </w:rPr>
      </w:pPr>
      <w:r>
        <w:rPr>
          <w:rFonts w:hint="eastAsia" w:ascii="楷体" w:hAnsi="楷体" w:eastAsia="楷体" w:cs="楷体"/>
          <w:b/>
          <w:bCs/>
          <w:color w:val="C00000"/>
          <w:kern w:val="2"/>
          <w:sz w:val="24"/>
          <w:szCs w:val="24"/>
          <w:lang w:val="en-US" w:eastAsia="zh-CN" w:bidi="ar-SA"/>
        </w:rPr>
        <w:t>三、首期依法招商融资1000万为（工商注册股A股股东）：</w:t>
      </w:r>
    </w:p>
    <w:p>
      <w:pPr>
        <w:ind w:firstLine="480" w:firstLineChars="200"/>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一）、投资及股权比例，10万元为1股，100万元为10股股权。</w:t>
      </w:r>
    </w:p>
    <w:p>
      <w:pPr>
        <w:ind w:firstLine="480" w:firstLineChars="200"/>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二）、工商注册股为公司原始股东，依法享有公司法人、董事、监事选举和被选举的权利，享有公司全部资产及债权债务按股权比例分享分担的权利和义务。</w:t>
      </w:r>
    </w:p>
    <w:p>
      <w:pPr>
        <w:ind w:firstLine="480" w:firstLineChars="200"/>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三）采取出资自愿、入股自愿的原则。</w:t>
      </w:r>
    </w:p>
    <w:p>
      <w:pPr>
        <w:ind w:firstLine="480" w:firstLineChars="200"/>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四）实行股权平等，股利平等，按股权分配的原则。</w:t>
      </w:r>
    </w:p>
    <w:p>
      <w:pPr>
        <w:ind w:firstLine="480" w:firstLineChars="200"/>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五）、招商条件：现金、物资折资、产权评估。</w:t>
      </w:r>
    </w:p>
    <w:p>
      <w:pPr>
        <w:ind w:firstLine="480" w:firstLineChars="200"/>
        <w:jc w:val="left"/>
        <w:rPr>
          <w:rFonts w:hint="default" w:ascii="楷体" w:hAnsi="楷体" w:eastAsia="楷体" w:cs="楷体"/>
          <w:b w:val="0"/>
          <w:bCs w:val="0"/>
          <w:color w:val="000000" w:themeColor="text1"/>
          <w:kern w:val="2"/>
          <w:sz w:val="24"/>
          <w:szCs w:val="24"/>
          <w:lang w:val="en-US" w:eastAsia="zh-CN" w:bidi="ar-SA"/>
          <w14:textFill>
            <w14:solidFill>
              <w14:schemeClr w14:val="tx1"/>
            </w14:solidFill>
          </w14:textFill>
        </w:rPr>
      </w:pPr>
      <w:r>
        <w:rPr>
          <w:rFonts w:hint="eastAsia" w:ascii="楷体" w:hAnsi="楷体" w:eastAsia="楷体" w:cs="楷体"/>
          <w:b w:val="0"/>
          <w:bCs w:val="0"/>
          <w:color w:val="000000" w:themeColor="text1"/>
          <w:kern w:val="2"/>
          <w:sz w:val="24"/>
          <w:szCs w:val="24"/>
          <w:lang w:val="en-US" w:eastAsia="zh-CN" w:bidi="ar-SA"/>
          <w14:textFill>
            <w14:solidFill>
              <w14:schemeClr w14:val="tx1"/>
            </w14:solidFill>
          </w14:textFill>
        </w:rPr>
        <w:t>六）、合伙条件：凡是投资股东、不分股权多与少、均要求均有权在当地县区城区开设一家大苗岭产品专买实体样板店，促进公司产品在当地市场的销售。</w:t>
      </w:r>
    </w:p>
    <w:p>
      <w:pPr>
        <w:ind w:firstLine="482" w:firstLineChars="200"/>
        <w:jc w:val="left"/>
        <w:rPr>
          <w:rFonts w:hint="default" w:ascii="楷体" w:hAnsi="楷体" w:eastAsia="楷体" w:cs="楷体"/>
          <w:b/>
          <w:bCs/>
          <w:color w:val="C00000"/>
          <w:kern w:val="2"/>
          <w:sz w:val="24"/>
          <w:szCs w:val="24"/>
          <w:lang w:val="en-US" w:eastAsia="zh-CN" w:bidi="ar-SA"/>
        </w:rPr>
      </w:pPr>
      <w:r>
        <w:rPr>
          <w:rFonts w:hint="eastAsia" w:ascii="楷体" w:hAnsi="楷体" w:eastAsia="楷体" w:cs="楷体"/>
          <w:b/>
          <w:bCs/>
          <w:color w:val="C00000"/>
          <w:kern w:val="2"/>
          <w:sz w:val="24"/>
          <w:szCs w:val="24"/>
          <w:lang w:val="en-US" w:eastAsia="zh-CN" w:bidi="ar-SA"/>
        </w:rPr>
        <w:t>四、区域代理商首期众筹红利分配政策：</w:t>
      </w:r>
    </w:p>
    <w:p>
      <w:pPr>
        <w:ind w:firstLine="480" w:firstLineChars="200"/>
        <w:jc w:val="left"/>
        <w:rPr>
          <w:rFonts w:hint="default" w:ascii="楷体" w:hAnsi="楷体" w:eastAsia="楷体" w:cs="楷体"/>
          <w:b w:val="0"/>
          <w:bCs w:val="0"/>
          <w:kern w:val="2"/>
          <w:sz w:val="24"/>
          <w:szCs w:val="24"/>
          <w:lang w:val="en-US" w:eastAsia="zh-CN" w:bidi="ar-SA"/>
        </w:rPr>
      </w:pPr>
      <w:r>
        <w:rPr>
          <w:rFonts w:hint="eastAsia" w:ascii="楷体" w:hAnsi="楷体" w:eastAsia="楷体" w:cs="楷体"/>
          <w:b w:val="0"/>
          <w:bCs w:val="0"/>
          <w:kern w:val="2"/>
          <w:sz w:val="24"/>
          <w:szCs w:val="24"/>
          <w:lang w:val="en-US" w:eastAsia="zh-CN" w:bidi="ar-SA"/>
        </w:rPr>
        <w:t>一）、初创期开放特惠10个省级代理商，首期一次性预交100万元/人民币定货款（依法签定区域代理合同），6个月后分批直接拿走厂价105万元（人民币)产品，在合同有效期内每年享2</w:t>
      </w:r>
      <w:r>
        <w:rPr>
          <w:rFonts w:hint="default" w:ascii="Arial" w:hAnsi="Arial" w:eastAsia="楷体" w:cs="Arial"/>
          <w:b w:val="0"/>
          <w:bCs w:val="0"/>
          <w:kern w:val="2"/>
          <w:sz w:val="24"/>
          <w:szCs w:val="24"/>
          <w:lang w:val="en-US" w:eastAsia="zh-CN" w:bidi="ar-SA"/>
        </w:rPr>
        <w:t>‰</w:t>
      </w:r>
      <w:r>
        <w:rPr>
          <w:rFonts w:hint="eastAsia" w:ascii="楷体" w:hAnsi="楷体" w:eastAsia="楷体" w:cs="楷体"/>
          <w:b w:val="0"/>
          <w:bCs w:val="0"/>
          <w:kern w:val="2"/>
          <w:sz w:val="24"/>
          <w:szCs w:val="24"/>
          <w:lang w:val="en-US" w:eastAsia="zh-CN" w:bidi="ar-SA"/>
        </w:rPr>
        <w:t>的红利分红，合同期满享红利权终止。每年销售量超出1000万元产品的代理，另享受个人销售总额5%的提成。</w:t>
      </w:r>
    </w:p>
    <w:p>
      <w:pPr>
        <w:ind w:firstLine="480" w:firstLineChars="200"/>
        <w:jc w:val="left"/>
        <w:rPr>
          <w:rFonts w:hint="eastAsia" w:ascii="楷体" w:hAnsi="楷体" w:eastAsia="楷体" w:cs="楷体"/>
          <w:b w:val="0"/>
          <w:bCs w:val="0"/>
          <w:kern w:val="2"/>
          <w:sz w:val="24"/>
          <w:szCs w:val="24"/>
          <w:lang w:val="en-US" w:eastAsia="zh-CN" w:bidi="ar-SA"/>
        </w:rPr>
      </w:pPr>
      <w:r>
        <w:rPr>
          <w:rFonts w:hint="eastAsia" w:ascii="楷体" w:hAnsi="楷体" w:eastAsia="楷体" w:cs="楷体"/>
          <w:b w:val="0"/>
          <w:bCs w:val="0"/>
          <w:kern w:val="2"/>
          <w:sz w:val="24"/>
          <w:szCs w:val="24"/>
          <w:lang w:val="en-US" w:eastAsia="zh-CN" w:bidi="ar-SA"/>
        </w:rPr>
        <w:t>二）、初创期开放特惠20个地级市代理商，首期一次性预交50万元/人民币定货款（依法签定区域代理合同），6个月后分批直接拿走厂价52.5万元（人民币)产品，在合同有效期内每年享1</w:t>
      </w:r>
      <w:r>
        <w:rPr>
          <w:rFonts w:hint="default" w:ascii="Arial" w:hAnsi="Arial" w:eastAsia="楷体" w:cs="Arial"/>
          <w:b w:val="0"/>
          <w:bCs w:val="0"/>
          <w:kern w:val="2"/>
          <w:sz w:val="24"/>
          <w:szCs w:val="24"/>
          <w:lang w:val="en-US" w:eastAsia="zh-CN" w:bidi="ar-SA"/>
        </w:rPr>
        <w:t>‰</w:t>
      </w:r>
      <w:r>
        <w:rPr>
          <w:rFonts w:hint="eastAsia" w:ascii="楷体" w:hAnsi="楷体" w:eastAsia="楷体" w:cs="楷体"/>
          <w:b w:val="0"/>
          <w:bCs w:val="0"/>
          <w:kern w:val="2"/>
          <w:sz w:val="24"/>
          <w:szCs w:val="24"/>
          <w:lang w:val="en-US" w:eastAsia="zh-CN" w:bidi="ar-SA"/>
        </w:rPr>
        <w:t>的红利分红，合同期满享红利权终止。每年销售量超出200万元产品的代理，另享受个人销售总额5%的提成。</w:t>
      </w:r>
    </w:p>
    <w:p>
      <w:pPr>
        <w:ind w:firstLine="480" w:firstLineChars="200"/>
        <w:jc w:val="left"/>
        <w:rPr>
          <w:rFonts w:hint="eastAsia" w:ascii="楷体" w:hAnsi="楷体" w:eastAsia="楷体" w:cs="楷体"/>
          <w:b w:val="0"/>
          <w:bCs w:val="0"/>
          <w:kern w:val="2"/>
          <w:sz w:val="24"/>
          <w:szCs w:val="24"/>
          <w:lang w:val="en-US" w:eastAsia="zh-CN" w:bidi="ar-SA"/>
        </w:rPr>
      </w:pPr>
      <w:r>
        <w:rPr>
          <w:rFonts w:hint="eastAsia" w:ascii="楷体" w:hAnsi="楷体" w:eastAsia="楷体" w:cs="楷体"/>
          <w:b w:val="0"/>
          <w:bCs w:val="0"/>
          <w:kern w:val="2"/>
          <w:sz w:val="24"/>
          <w:szCs w:val="24"/>
          <w:lang w:val="en-US" w:eastAsia="zh-CN" w:bidi="ar-SA"/>
        </w:rPr>
        <w:t>三）、初创期开放特惠30个县级代理商，首期一次性预交30万元/人民币定货款（依法签定区域代理合同），6个月后分批直接拿走厂价31万元（人民币)产品，在合同有效期内每年享0.5</w:t>
      </w:r>
      <w:r>
        <w:rPr>
          <w:rFonts w:hint="default" w:ascii="Arial" w:hAnsi="Arial" w:eastAsia="楷体" w:cs="Arial"/>
          <w:b w:val="0"/>
          <w:bCs w:val="0"/>
          <w:kern w:val="2"/>
          <w:sz w:val="24"/>
          <w:szCs w:val="24"/>
          <w:lang w:val="en-US" w:eastAsia="zh-CN" w:bidi="ar-SA"/>
        </w:rPr>
        <w:t>‰</w:t>
      </w:r>
      <w:r>
        <w:rPr>
          <w:rFonts w:hint="eastAsia" w:ascii="楷体" w:hAnsi="楷体" w:eastAsia="楷体" w:cs="楷体"/>
          <w:b w:val="0"/>
          <w:bCs w:val="0"/>
          <w:kern w:val="2"/>
          <w:sz w:val="24"/>
          <w:szCs w:val="24"/>
          <w:lang w:val="en-US" w:eastAsia="zh-CN" w:bidi="ar-SA"/>
        </w:rPr>
        <w:t>的红利分红，合同期满享红利权终止。每年销售量超出100万元产品的代理，另享受个人销售总额5%的提成。</w:t>
      </w:r>
    </w:p>
    <w:p>
      <w:pPr>
        <w:ind w:firstLine="482" w:firstLineChars="200"/>
        <w:jc w:val="left"/>
        <w:rPr>
          <w:rFonts w:hint="default" w:ascii="楷体" w:hAnsi="楷体" w:eastAsia="楷体" w:cs="楷体"/>
          <w:b/>
          <w:bCs/>
          <w:color w:val="000000" w:themeColor="text1"/>
          <w:kern w:val="2"/>
          <w:sz w:val="24"/>
          <w:szCs w:val="24"/>
          <w:lang w:val="en-US" w:eastAsia="zh-CN" w:bidi="ar-SA"/>
          <w14:textFill>
            <w14:solidFill>
              <w14:schemeClr w14:val="tx1"/>
            </w14:solidFill>
          </w14:textFill>
        </w:rPr>
      </w:pPr>
      <w:r>
        <w:rPr>
          <w:rFonts w:hint="eastAsia" w:ascii="楷体" w:hAnsi="楷体" w:eastAsia="楷体" w:cs="楷体"/>
          <w:b/>
          <w:bCs/>
          <w:color w:val="C00000"/>
          <w:kern w:val="2"/>
          <w:sz w:val="24"/>
          <w:szCs w:val="24"/>
          <w:lang w:val="en-US" w:eastAsia="zh-CN" w:bidi="ar-SA"/>
        </w:rPr>
        <w:t>四）加盟代理商的前提条件：</w:t>
      </w:r>
      <w:r>
        <w:rPr>
          <w:rFonts w:hint="eastAsia" w:ascii="楷体" w:hAnsi="楷体" w:eastAsia="楷体" w:cs="楷体"/>
          <w:b/>
          <w:bCs/>
          <w:color w:val="000000" w:themeColor="text1"/>
          <w:kern w:val="2"/>
          <w:sz w:val="24"/>
          <w:szCs w:val="24"/>
          <w:lang w:val="en-US" w:eastAsia="zh-CN" w:bidi="ar-SA"/>
          <w14:textFill>
            <w14:solidFill>
              <w14:schemeClr w14:val="tx1"/>
            </w14:solidFill>
          </w14:textFill>
        </w:rPr>
        <w:t>每一位区域代理商，必须按照公司统一的店面模板设计要求在本代理区域内开设实体专买店一家或区域内每县（区）开设一家实体专买店。凡开设实体专买店的代理商、公司均给予一定比例的前期市场开发产品支持，具体详情在代理合同中规定。</w:t>
      </w:r>
    </w:p>
    <w:p>
      <w:pPr>
        <w:ind w:firstLine="482" w:firstLineChars="200"/>
        <w:jc w:val="left"/>
        <w:rPr>
          <w:rFonts w:hint="eastAsia" w:ascii="楷体" w:hAnsi="楷体" w:eastAsia="楷体" w:cs="楷体"/>
          <w:b/>
          <w:bCs/>
          <w:color w:val="C00000"/>
          <w:kern w:val="2"/>
          <w:sz w:val="24"/>
          <w:szCs w:val="24"/>
          <w:lang w:val="en-US" w:eastAsia="zh-CN" w:bidi="ar-SA"/>
        </w:rPr>
      </w:pPr>
      <w:r>
        <w:rPr>
          <w:rFonts w:hint="eastAsia" w:ascii="楷体" w:hAnsi="楷体" w:eastAsia="楷体" w:cs="楷体"/>
          <w:b/>
          <w:bCs/>
          <w:color w:val="C00000"/>
          <w:kern w:val="2"/>
          <w:sz w:val="24"/>
          <w:szCs w:val="24"/>
          <w:lang w:val="en-US" w:eastAsia="zh-CN" w:bidi="ar-SA"/>
        </w:rPr>
        <w:t>五、新零售分销商众筹红利分配政策：</w:t>
      </w:r>
    </w:p>
    <w:p>
      <w:pPr>
        <w:ind w:firstLine="480" w:firstLineChars="200"/>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一）首期分销产品10000元起，（依法签定分销合同）享受参与当年公司净利润分红权，分销10万元享当年红利0.5</w:t>
      </w:r>
      <w:r>
        <w:rPr>
          <w:rFonts w:hint="default" w:ascii="Arial" w:hAnsi="Arial" w:eastAsia="楷体" w:cs="Arial"/>
          <w:kern w:val="2"/>
          <w:sz w:val="24"/>
          <w:szCs w:val="24"/>
          <w:lang w:val="en-US" w:eastAsia="zh-CN" w:bidi="ar-SA"/>
        </w:rPr>
        <w:t>‰</w:t>
      </w:r>
      <w:r>
        <w:rPr>
          <w:rFonts w:hint="eastAsia" w:ascii="楷体" w:hAnsi="楷体" w:eastAsia="楷体" w:cs="楷体"/>
          <w:kern w:val="2"/>
          <w:sz w:val="24"/>
          <w:szCs w:val="24"/>
          <w:lang w:val="en-US" w:eastAsia="zh-CN" w:bidi="ar-SA"/>
        </w:rPr>
        <w:t>，当年分销100万元产品，，享当年红利1</w:t>
      </w:r>
      <w:r>
        <w:rPr>
          <w:rFonts w:hint="default" w:ascii="Arial" w:hAnsi="Arial" w:eastAsia="楷体" w:cs="Arial"/>
          <w:kern w:val="2"/>
          <w:sz w:val="24"/>
          <w:szCs w:val="24"/>
          <w:lang w:val="en-US" w:eastAsia="zh-CN" w:bidi="ar-SA"/>
        </w:rPr>
        <w:t>‰</w:t>
      </w:r>
      <w:r>
        <w:rPr>
          <w:rFonts w:hint="eastAsia" w:ascii="楷体" w:hAnsi="楷体" w:eastAsia="楷体" w:cs="楷体"/>
          <w:kern w:val="2"/>
          <w:sz w:val="24"/>
          <w:szCs w:val="24"/>
          <w:lang w:val="en-US" w:eastAsia="zh-CN" w:bidi="ar-SA"/>
        </w:rPr>
        <w:t>，以此类推。</w:t>
      </w:r>
    </w:p>
    <w:p>
      <w:pPr>
        <w:ind w:firstLine="480" w:firstLineChars="200"/>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二）分销产品金额为年终累计金额，参与公司当年净利润比例分红。</w:t>
      </w:r>
    </w:p>
    <w:p>
      <w:pPr>
        <w:ind w:firstLine="480" w:firstLineChars="200"/>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三)  分销商不享有承担公司债权债务的义务；不享有分享公司资产和公司长期的利润分享的权利。</w:t>
      </w:r>
    </w:p>
    <w:p>
      <w:pPr>
        <w:ind w:firstLine="480" w:firstLineChars="200"/>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四）分销商分销本公司产品合同期满终此时，分销协议自然终止。</w:t>
      </w:r>
    </w:p>
    <w:p>
      <w:pPr>
        <w:ind w:firstLine="480" w:firstLineChars="200"/>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五）分销产品的分销商享有以下权利：</w:t>
      </w:r>
    </w:p>
    <w:p>
      <w:pPr>
        <w:ind w:firstLine="480" w:firstLineChars="200"/>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（1）分销商销售产品实现当年销售目标时，享受当年个人销售总金额的1%公司奖励。超额完成当年销售目标的部份总额公司年终奖励5%，（不完成当年销售任务的不享受公司当年奖励）。</w:t>
      </w:r>
    </w:p>
    <w:p>
      <w:pPr>
        <w:ind w:firstLine="480" w:firstLineChars="200"/>
        <w:jc w:val="left"/>
        <w:rPr>
          <w:rFonts w:hint="eastAsia" w:ascii="楷体" w:hAnsi="楷体" w:eastAsia="楷体" w:cs="楷体"/>
          <w:kern w:val="2"/>
          <w:sz w:val="24"/>
          <w:szCs w:val="24"/>
          <w:lang w:val="en-US" w:eastAsia="zh-CN" w:bidi="ar-SA"/>
        </w:rPr>
      </w:pPr>
      <w:r>
        <w:rPr>
          <w:rFonts w:hint="eastAsia" w:ascii="楷体" w:hAnsi="楷体" w:eastAsia="楷体" w:cs="楷体"/>
          <w:kern w:val="2"/>
          <w:sz w:val="24"/>
          <w:szCs w:val="24"/>
          <w:lang w:val="en-US" w:eastAsia="zh-CN" w:bidi="ar-SA"/>
        </w:rPr>
        <w:t>（2）分销商连续两年完成销售目标的，享受免费参与公司国内7天游一次。两年销售总额超过500万以上的，享受免费参与公司国外旅游一次。</w:t>
      </w:r>
    </w:p>
    <w:p>
      <w:pPr>
        <w:ind w:firstLine="480" w:firstLineChars="200"/>
        <w:jc w:val="left"/>
        <w:rPr>
          <w:rFonts w:hint="eastAsia" w:ascii="楷体" w:hAnsi="楷体" w:eastAsia="楷体" w:cs="楷体"/>
          <w:kern w:val="2"/>
          <w:sz w:val="28"/>
          <w:szCs w:val="28"/>
          <w:lang w:val="en-US" w:eastAsia="zh-CN" w:bidi="ar-SA"/>
        </w:rPr>
      </w:pPr>
      <w:r>
        <w:rPr>
          <w:rFonts w:hint="eastAsia" w:ascii="楷体" w:hAnsi="楷体" w:eastAsia="楷体" w:cs="楷体"/>
          <w:kern w:val="2"/>
          <w:sz w:val="24"/>
          <w:szCs w:val="24"/>
          <w:lang w:val="en-US" w:eastAsia="zh-CN" w:bidi="ar-SA"/>
        </w:rPr>
        <w:t>（3）分销商连续两年销售产品超过1000万元的分销商，出享有免费参与公司国外旅游外，同时享受公司奖励20万元小车1辆。</w:t>
      </w:r>
    </w:p>
    <w:p>
      <w:pPr>
        <w:ind w:firstLine="301" w:firstLineChars="100"/>
        <w:rPr>
          <w:rFonts w:hint="eastAsia" w:ascii="楷体" w:hAnsi="楷体" w:eastAsia="楷体" w:cs="楷体"/>
          <w:b/>
          <w:bCs/>
          <w:kern w:val="2"/>
          <w:sz w:val="28"/>
          <w:szCs w:val="28"/>
          <w:lang w:val="en-US" w:eastAsia="zh-CN" w:bidi="ar-SA"/>
        </w:rPr>
      </w:pPr>
      <w:r>
        <w:rPr>
          <w:rFonts w:hint="eastAsia" w:ascii="楷体" w:hAnsi="楷体" w:eastAsia="楷体" w:cs="楷体"/>
          <w:b/>
          <w:bCs/>
          <w:color w:val="C00000"/>
          <w:kern w:val="2"/>
          <w:sz w:val="30"/>
          <w:szCs w:val="30"/>
          <w:lang w:val="en-US" w:eastAsia="zh-CN" w:bidi="ar-SA"/>
        </w:rPr>
        <w:t>六、封坛定制红利分配政策</w:t>
      </w:r>
      <w:r>
        <w:rPr>
          <w:rFonts w:hint="eastAsia" w:ascii="楷体" w:hAnsi="楷体" w:eastAsia="楷体" w:cs="楷体"/>
          <w:b/>
          <w:bCs/>
          <w:color w:val="C00000"/>
          <w:kern w:val="2"/>
          <w:sz w:val="28"/>
          <w:szCs w:val="28"/>
          <w:lang w:val="en-US" w:eastAsia="zh-CN" w:bidi="ar-SA"/>
        </w:rPr>
        <w:t>：</w:t>
      </w:r>
    </w:p>
    <w:p>
      <w:pPr>
        <w:ind w:firstLine="240" w:firstLineChars="100"/>
        <w:rPr>
          <w:rFonts w:hint="eastAsia" w:ascii="楷体" w:hAnsi="楷体" w:eastAsia="楷体" w:cs="楷体"/>
          <w:b w:val="0"/>
          <w:bCs w:val="0"/>
          <w:kern w:val="2"/>
          <w:sz w:val="24"/>
          <w:szCs w:val="24"/>
          <w:lang w:val="en-US" w:eastAsia="zh-CN" w:bidi="ar-SA"/>
        </w:rPr>
      </w:pPr>
      <w:r>
        <w:rPr>
          <w:rFonts w:hint="eastAsia" w:ascii="楷体" w:hAnsi="楷体" w:eastAsia="楷体" w:cs="楷体"/>
          <w:b w:val="0"/>
          <w:bCs w:val="0"/>
          <w:kern w:val="2"/>
          <w:sz w:val="24"/>
          <w:szCs w:val="24"/>
          <w:lang w:val="en-US" w:eastAsia="zh-CN" w:bidi="ar-SA"/>
        </w:rPr>
        <w:t>1、凡在企业初创期一次性定制葛根发酵的系列产品（5000ml/坛）3坛者，可享受3年原始封坛定制价每年定制3坛（5000ml/坛）权利；每年封坛定制超出3坛5000ml/坛）的部份，按当年的工厂价格收取封坛定制费；</w:t>
      </w:r>
    </w:p>
    <w:p>
      <w:pPr>
        <w:ind w:firstLine="240" w:firstLineChars="100"/>
        <w:rPr>
          <w:rFonts w:hint="eastAsia" w:ascii="楷体" w:hAnsi="楷体" w:eastAsia="楷体" w:cs="楷体"/>
          <w:b w:val="0"/>
          <w:bCs w:val="0"/>
          <w:kern w:val="2"/>
          <w:sz w:val="24"/>
          <w:szCs w:val="24"/>
          <w:lang w:val="en-US" w:eastAsia="zh-CN" w:bidi="ar-SA"/>
        </w:rPr>
      </w:pPr>
      <w:r>
        <w:rPr>
          <w:rFonts w:hint="eastAsia" w:ascii="楷体" w:hAnsi="楷体" w:eastAsia="楷体" w:cs="楷体"/>
          <w:b w:val="0"/>
          <w:bCs w:val="0"/>
          <w:kern w:val="2"/>
          <w:sz w:val="24"/>
          <w:szCs w:val="24"/>
          <w:lang w:val="en-US" w:eastAsia="zh-CN" w:bidi="ar-SA"/>
        </w:rPr>
        <w:t>2、凡在企业初创期一次性封坛定制5坛（5000ml/坛）的客户，可直接在公司享受5年原始价封坛定制的权利；每年封坛定制量超出5坛（5000ml/坛）的部份，按当年的工厂价格收取封坛定制费。</w:t>
      </w:r>
    </w:p>
    <w:p>
      <w:pPr>
        <w:ind w:firstLine="281" w:firstLineChars="100"/>
        <w:rPr>
          <w:rFonts w:hint="eastAsia" w:ascii="楷体" w:hAnsi="楷体" w:eastAsia="楷体" w:cs="楷体"/>
          <w:b/>
          <w:bCs/>
          <w:color w:val="C00000"/>
          <w:kern w:val="2"/>
          <w:sz w:val="28"/>
          <w:szCs w:val="28"/>
          <w:lang w:val="en-US" w:eastAsia="zh-CN" w:bidi="ar-SA"/>
        </w:rPr>
      </w:pPr>
      <w:r>
        <w:rPr>
          <w:rFonts w:hint="eastAsia" w:ascii="楷体" w:hAnsi="楷体" w:eastAsia="楷体" w:cs="楷体"/>
          <w:b/>
          <w:bCs/>
          <w:color w:val="C00000"/>
          <w:kern w:val="2"/>
          <w:sz w:val="28"/>
          <w:szCs w:val="28"/>
          <w:lang w:val="en-US" w:eastAsia="zh-CN" w:bidi="ar-SA"/>
        </w:rPr>
        <w:t>七、招投融资股权方案：</w:t>
      </w:r>
    </w:p>
    <w:p>
      <w:pPr>
        <w:ind w:firstLine="240" w:firstLineChars="100"/>
        <w:jc w:val="left"/>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（1）公司内部工作人员以现金投资入股：每10万元人民币注入公司（按1股股权计算），直接进入公司工商注册股（属终身股，有家属亲属继承权），在工商注册章程上签字，按投资比例计算股权。</w:t>
      </w:r>
    </w:p>
    <w:p>
      <w:pPr>
        <w:ind w:firstLine="240" w:firstLineChars="100"/>
        <w:jc w:val="left"/>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（2）公司全国代理商以现金投资入股：按每投入10万元人民币注入公司（按1股股权计算），直接进入公司工商注册股（属终身股，有家属亲属继承权），在工商注册章程上签字，按投资比例计算股权。</w:t>
      </w:r>
    </w:p>
    <w:p>
      <w:pPr>
        <w:ind w:firstLine="240" w:firstLineChars="100"/>
        <w:jc w:val="left"/>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（3）社会投资：社会投资不列入工商注册股范筹，投资时间至少限投10年以上，投资总额在1000万元以上。对项目确认者、有风投意向者另行依法协商（签订公司注册章程及投资协议）。</w:t>
      </w:r>
    </w:p>
    <w:p>
      <w:pPr>
        <w:ind w:firstLine="562" w:firstLineChars="200"/>
        <w:jc w:val="left"/>
        <w:rPr>
          <w:rFonts w:hint="eastAsia" w:ascii="楷体" w:hAnsi="楷体" w:eastAsia="楷体" w:cs="楷体"/>
          <w:color w:val="C00000"/>
          <w:sz w:val="24"/>
          <w:szCs w:val="24"/>
          <w:lang w:val="en-US" w:eastAsia="zh-CN"/>
        </w:rPr>
      </w:pPr>
      <w:r>
        <w:rPr>
          <w:rFonts w:hint="eastAsia" w:ascii="楷体" w:hAnsi="楷体" w:eastAsia="楷体" w:cs="楷体"/>
          <w:b/>
          <w:bCs/>
          <w:color w:val="C00000"/>
          <w:sz w:val="28"/>
          <w:szCs w:val="28"/>
          <w:lang w:val="en-US" w:eastAsia="zh-CN"/>
        </w:rPr>
        <w:t>八、人才投入股权奖励方案</w:t>
      </w:r>
      <w:r>
        <w:rPr>
          <w:rFonts w:hint="eastAsia" w:ascii="楷体" w:hAnsi="楷体" w:eastAsia="楷体" w:cs="楷体"/>
          <w:color w:val="C00000"/>
          <w:sz w:val="24"/>
          <w:szCs w:val="24"/>
          <w:lang w:val="en-US" w:eastAsia="zh-CN"/>
        </w:rPr>
        <w:t>：</w:t>
      </w:r>
    </w:p>
    <w:p>
      <w:pPr>
        <w:ind w:firstLine="240" w:firstLineChars="100"/>
        <w:jc w:val="left"/>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1）内部人才股权：内部人才股权是指在本公司工作一年以上的中高层管理人员和高级技术管理人才及优秀生产工人；全国各级优秀代理商（为产品推广传播有突出贡献者），公司董事会对每一位进行业绩评估，对前20位业绩突出的中高管职员、业绩突出的代理商，公司特授予（10万元人民币）虚拟股（身股）1股，签订“授予虚拟股（身股）合同书”，在劳动合同和代理合同期限内的每年年终按所持公司股份比例直接参与当年税后红利分红（具体按合同规定执行），期望您有幸加盟大苗岭团队！共谋发展。</w:t>
      </w:r>
    </w:p>
    <w:p>
      <w:pPr>
        <w:ind w:firstLine="1205" w:firstLineChars="500"/>
        <w:rPr>
          <w:rFonts w:hint="eastAsia" w:ascii="楷体" w:hAnsi="楷体" w:eastAsia="楷体" w:cs="楷体"/>
          <w:b/>
          <w:bCs/>
          <w:sz w:val="24"/>
          <w:szCs w:val="24"/>
          <w:lang w:val="en-US" w:eastAsia="zh-CN"/>
        </w:rPr>
      </w:pPr>
    </w:p>
    <w:p>
      <w:pPr>
        <w:ind w:firstLine="1205" w:firstLineChars="500"/>
        <w:rPr>
          <w:rFonts w:hint="default" w:ascii="楷体" w:hAnsi="楷体" w:eastAsia="楷体" w:cs="楷体"/>
          <w:b/>
          <w:bCs/>
          <w:sz w:val="24"/>
          <w:szCs w:val="24"/>
          <w:lang w:val="en-US" w:eastAsia="zh-CN"/>
        </w:rPr>
      </w:pPr>
      <w:r>
        <w:rPr>
          <w:rFonts w:hint="eastAsia" w:ascii="楷体" w:hAnsi="楷体" w:eastAsia="楷体" w:cs="楷体"/>
          <w:b/>
          <w:bCs/>
          <w:sz w:val="24"/>
          <w:szCs w:val="24"/>
          <w:lang w:val="en-US" w:eastAsia="zh-CN"/>
        </w:rPr>
        <w:t>招商单位：贵州大苗岭实业有限公司</w:t>
      </w:r>
    </w:p>
    <w:p>
      <w:pPr>
        <w:ind w:firstLine="960" w:firstLineChars="400"/>
        <w:rPr>
          <w:rFonts w:hint="default" w:ascii="楷体" w:hAnsi="楷体" w:eastAsia="楷体" w:cs="楷体"/>
          <w:b w:val="0"/>
          <w:bCs w:val="0"/>
          <w:color w:val="C00000"/>
          <w:sz w:val="24"/>
          <w:szCs w:val="24"/>
          <w:lang w:val="en-US" w:eastAsia="zh-CN"/>
        </w:rPr>
      </w:pPr>
      <w:r>
        <w:rPr>
          <w:rFonts w:hint="eastAsia" w:ascii="楷体" w:hAnsi="楷体" w:eastAsia="楷体" w:cs="楷体"/>
          <w:b w:val="0"/>
          <w:bCs w:val="0"/>
          <w:color w:val="C00000"/>
          <w:sz w:val="24"/>
          <w:szCs w:val="24"/>
          <w:lang w:val="en-US" w:eastAsia="zh-CN"/>
        </w:rPr>
        <w:t>统一社会信用代码：91522701MAAJMT95N</w:t>
      </w:r>
    </w:p>
    <w:p>
      <w:pPr>
        <w:ind w:firstLine="964" w:firstLineChars="400"/>
        <w:rPr>
          <w:rFonts w:hint="eastAsia" w:ascii="楷体" w:hAnsi="楷体" w:eastAsia="楷体" w:cs="楷体"/>
          <w:b/>
          <w:bCs/>
          <w:color w:val="C00000"/>
          <w:sz w:val="24"/>
          <w:szCs w:val="24"/>
          <w:lang w:val="en-US" w:eastAsia="zh-CN"/>
        </w:rPr>
      </w:pPr>
      <w:r>
        <w:rPr>
          <w:rFonts w:hint="eastAsia" w:ascii="楷体" w:hAnsi="楷体" w:eastAsia="楷体" w:cs="楷体"/>
          <w:b/>
          <w:bCs/>
          <w:color w:val="C00000"/>
          <w:sz w:val="24"/>
          <w:szCs w:val="24"/>
          <w:lang w:val="en-US" w:eastAsia="zh-CN"/>
        </w:rPr>
        <w:t>开户银行：中国建设银行股份有限公司都匀开发区支行</w:t>
      </w:r>
    </w:p>
    <w:p>
      <w:pPr>
        <w:tabs>
          <w:tab w:val="left" w:pos="922"/>
        </w:tabs>
        <w:bidi w:val="0"/>
        <w:jc w:val="left"/>
        <w:rPr>
          <w:rFonts w:hint="eastAsia" w:ascii="楷体" w:hAnsi="楷体" w:eastAsia="楷体" w:cs="楷体"/>
          <w:kern w:val="2"/>
          <w:sz w:val="24"/>
          <w:szCs w:val="24"/>
          <w:lang w:val="en-US" w:eastAsia="zh-CN" w:bidi="ar-SA"/>
        </w:rPr>
      </w:pPr>
      <w:r>
        <w:rPr>
          <w:rFonts w:hint="eastAsia" w:cstheme="minorBidi"/>
          <w:kern w:val="2"/>
          <w:sz w:val="24"/>
          <w:szCs w:val="24"/>
          <w:lang w:val="en-US" w:eastAsia="zh-CN" w:bidi="ar-SA"/>
        </w:rPr>
        <w:tab/>
      </w:r>
      <w:r>
        <w:rPr>
          <w:rFonts w:hint="eastAsia" w:cstheme="minorBidi"/>
          <w:kern w:val="2"/>
          <w:sz w:val="24"/>
          <w:szCs w:val="24"/>
          <w:lang w:val="en-US" w:eastAsia="zh-CN" w:bidi="ar-SA"/>
        </w:rPr>
        <w:t xml:space="preserve"> </w:t>
      </w:r>
      <w:r>
        <w:rPr>
          <w:rFonts w:hint="eastAsia" w:ascii="楷体" w:hAnsi="楷体" w:eastAsia="楷体" w:cs="楷体"/>
          <w:kern w:val="2"/>
          <w:sz w:val="24"/>
          <w:szCs w:val="24"/>
          <w:lang w:val="en-US" w:eastAsia="zh-CN" w:bidi="ar-SA"/>
        </w:rPr>
        <w:t>账户号码：52050165404100000270</w:t>
      </w:r>
    </w:p>
    <w:p>
      <w:pPr>
        <w:ind w:firstLine="964" w:firstLineChars="400"/>
        <w:rPr>
          <w:rFonts w:hint="default" w:ascii="楷体" w:hAnsi="楷体" w:eastAsia="楷体" w:cs="楷体"/>
          <w:b/>
          <w:bCs/>
          <w:color w:val="C00000"/>
          <w:sz w:val="24"/>
          <w:szCs w:val="24"/>
          <w:lang w:val="en-US" w:eastAsia="zh-CN"/>
        </w:rPr>
      </w:pPr>
      <w:r>
        <w:rPr>
          <w:rFonts w:hint="eastAsia" w:ascii="楷体" w:hAnsi="楷体" w:eastAsia="楷体" w:cs="楷体"/>
          <w:b/>
          <w:bCs/>
          <w:color w:val="C00000"/>
          <w:sz w:val="24"/>
          <w:szCs w:val="24"/>
          <w:lang w:val="en-US" w:eastAsia="zh-CN"/>
        </w:rPr>
        <w:t>项目负责人电话：0851 85500748（办）18785592528 13924030385</w:t>
      </w:r>
    </w:p>
    <w:p>
      <w:pPr>
        <w:ind w:firstLine="1084" w:firstLineChars="300"/>
        <w:rPr>
          <w:rFonts w:hint="default" w:ascii="楷体" w:hAnsi="楷体" w:eastAsia="楷体" w:cs="楷体"/>
          <w:b/>
          <w:bCs/>
          <w:color w:val="000000" w:themeColor="text1"/>
          <w:sz w:val="36"/>
          <w:szCs w:val="36"/>
          <w:lang w:val="en-US" w:eastAsia="zh-CN"/>
          <w14:textFill>
            <w14:solidFill>
              <w14:schemeClr w14:val="tx1"/>
            </w14:solidFill>
          </w14:textFill>
        </w:rPr>
      </w:pPr>
      <w:r>
        <w:rPr>
          <w:rFonts w:hint="eastAsia" w:ascii="楷体" w:hAnsi="楷体" w:eastAsia="楷体" w:cs="楷体"/>
          <w:b/>
          <w:bCs/>
          <w:color w:val="000000" w:themeColor="text1"/>
          <w:sz w:val="36"/>
          <w:szCs w:val="36"/>
          <w:lang w:val="en-US" w:eastAsia="zh-CN"/>
          <w14:textFill>
            <w14:solidFill>
              <w14:schemeClr w14:val="tx1"/>
            </w14:solidFill>
          </w14:textFill>
        </w:rPr>
        <w:t>以上招商政策解释权，归大苗岭实业所有！</w:t>
      </w:r>
    </w:p>
    <w:p>
      <w:pPr>
        <w:ind w:firstLine="442" w:firstLineChars="100"/>
        <w:rPr>
          <w:rFonts w:hint="default" w:ascii="楷体" w:hAnsi="楷体" w:eastAsia="楷体" w:cs="楷体"/>
          <w:b/>
          <w:bCs/>
          <w:color w:val="C00000"/>
          <w:sz w:val="24"/>
          <w:szCs w:val="24"/>
          <w:lang w:val="en-US" w:eastAsia="zh-CN"/>
        </w:rPr>
      </w:pPr>
      <w:r>
        <w:rPr>
          <w:rFonts w:hint="eastAsia" w:ascii="楷体" w:hAnsi="楷体" w:eastAsia="楷体" w:cs="楷体"/>
          <w:b/>
          <w:bCs/>
          <w:color w:val="C00000"/>
          <w:sz w:val="44"/>
          <w:szCs w:val="44"/>
          <w:lang w:val="en-US" w:eastAsia="zh-CN"/>
        </w:rPr>
        <w:t>贵州大苗岭实业有限公司 发布</w:t>
      </w:r>
      <w:r>
        <w:rPr>
          <w:rFonts w:hint="eastAsia" w:ascii="楷体" w:hAnsi="楷体" w:eastAsia="楷体" w:cs="楷体"/>
          <w:b/>
          <w:bCs/>
          <w:color w:val="000000" w:themeColor="text1"/>
          <w:sz w:val="24"/>
          <w:szCs w:val="24"/>
          <w:lang w:val="en-US" w:eastAsia="zh-CN"/>
          <w14:textFill>
            <w14:solidFill>
              <w14:schemeClr w14:val="tx1"/>
            </w14:solidFill>
          </w14:textFill>
        </w:rPr>
        <w:t>（2023.12.1）</w:t>
      </w:r>
    </w:p>
    <w:p>
      <w:pPr>
        <w:rPr>
          <w:rFonts w:hint="eastAsia" w:ascii="楷体" w:hAnsi="楷体" w:eastAsia="楷体" w:cs="楷体"/>
          <w:b/>
          <w:bCs/>
          <w:sz w:val="28"/>
          <w:szCs w:val="28"/>
          <w:lang w:val="en-US" w:eastAsia="zh-CN"/>
        </w:rPr>
      </w:pPr>
    </w:p>
    <w:p>
      <w:pPr>
        <w:ind w:firstLine="281" w:firstLineChars="100"/>
        <w:rPr>
          <w:rFonts w:hint="default" w:ascii="楷体" w:hAnsi="楷体" w:eastAsia="楷体" w:cs="楷体"/>
          <w:b/>
          <w:bCs/>
          <w:sz w:val="28"/>
          <w:szCs w:val="28"/>
          <w:lang w:val="en-US" w:eastAsia="zh-CN"/>
        </w:rPr>
      </w:pPr>
      <w:r>
        <w:rPr>
          <w:rFonts w:hint="eastAsia" w:ascii="楷体" w:hAnsi="楷体" w:eastAsia="楷体" w:cs="楷体"/>
          <w:b/>
          <w:bCs/>
          <w:sz w:val="28"/>
          <w:szCs w:val="28"/>
          <w:lang w:val="en-US" w:eastAsia="zh-CN"/>
        </w:rPr>
        <w:drawing>
          <wp:inline distT="0" distB="0" distL="114300" distR="114300">
            <wp:extent cx="2466340" cy="2686685"/>
            <wp:effectExtent l="0" t="0" r="10160" b="18415"/>
            <wp:docPr id="16" name="图片 16" descr="f5a7d7740ebc8ea5e548e8a01a6df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5a7d7740ebc8ea5e548e8a01a6dfad"/>
                    <pic:cNvPicPr>
                      <a:picLocks noChangeAspect="1"/>
                    </pic:cNvPicPr>
                  </pic:nvPicPr>
                  <pic:blipFill>
                    <a:blip r:embed="rId27"/>
                    <a:stretch>
                      <a:fillRect/>
                    </a:stretch>
                  </pic:blipFill>
                  <pic:spPr>
                    <a:xfrm>
                      <a:off x="0" y="0"/>
                      <a:ext cx="2466340" cy="2686685"/>
                    </a:xfrm>
                    <a:prstGeom prst="rect">
                      <a:avLst/>
                    </a:prstGeom>
                  </pic:spPr>
                </pic:pic>
              </a:graphicData>
            </a:graphic>
          </wp:inline>
        </w:drawing>
      </w:r>
      <w:r>
        <w:rPr>
          <w:rFonts w:hint="eastAsia" w:ascii="楷体" w:hAnsi="楷体" w:eastAsia="楷体" w:cs="楷体"/>
          <w:b/>
          <w:bCs/>
          <w:sz w:val="28"/>
          <w:szCs w:val="28"/>
          <w:lang w:val="en-US" w:eastAsia="zh-CN"/>
        </w:rPr>
        <w:t xml:space="preserve"> </w:t>
      </w:r>
      <w:r>
        <w:rPr>
          <w:rFonts w:hint="default" w:ascii="楷体" w:hAnsi="楷体" w:eastAsia="楷体" w:cs="楷体"/>
          <w:b/>
          <w:bCs/>
          <w:sz w:val="28"/>
          <w:szCs w:val="28"/>
          <w:lang w:val="en-US" w:eastAsia="zh-CN"/>
        </w:rPr>
        <w:drawing>
          <wp:inline distT="0" distB="0" distL="114300" distR="114300">
            <wp:extent cx="2266950" cy="2676525"/>
            <wp:effectExtent l="0" t="0" r="0" b="9525"/>
            <wp:docPr id="18" name="图片 18" descr="afdb27c92aef5f098729e285294bc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afdb27c92aef5f098729e285294bcff"/>
                    <pic:cNvPicPr>
                      <a:picLocks noChangeAspect="1"/>
                    </pic:cNvPicPr>
                  </pic:nvPicPr>
                  <pic:blipFill>
                    <a:blip r:embed="rId28"/>
                    <a:stretch>
                      <a:fillRect/>
                    </a:stretch>
                  </pic:blipFill>
                  <pic:spPr>
                    <a:xfrm>
                      <a:off x="0" y="0"/>
                      <a:ext cx="2266950" cy="2676525"/>
                    </a:xfrm>
                    <a:prstGeom prst="rect">
                      <a:avLst/>
                    </a:prstGeom>
                  </pic:spPr>
                </pic:pic>
              </a:graphicData>
            </a:graphic>
          </wp:inline>
        </w:drawing>
      </w:r>
    </w:p>
    <w:p>
      <w:pPr>
        <w:ind w:firstLine="281" w:firstLineChars="100"/>
        <w:rPr>
          <w:rFonts w:hint="default" w:ascii="楷体" w:hAnsi="楷体" w:eastAsia="楷体" w:cs="楷体"/>
          <w:b/>
          <w:bCs/>
          <w:sz w:val="28"/>
          <w:szCs w:val="28"/>
          <w:lang w:val="en-US" w:eastAsia="zh-CN"/>
        </w:rPr>
      </w:pPr>
      <w:r>
        <w:rPr>
          <w:rFonts w:hint="eastAsia" w:ascii="楷体" w:hAnsi="楷体" w:eastAsia="楷体" w:cs="楷体"/>
          <w:b/>
          <w:bCs/>
          <w:sz w:val="28"/>
          <w:szCs w:val="28"/>
          <w:lang w:val="en-US" w:eastAsia="zh-CN"/>
        </w:rPr>
        <w:t>贵州苗岭原料主产地“月亮山”部份原始林区图：</w:t>
      </w:r>
    </w:p>
    <w:p>
      <w:pPr>
        <w:ind w:firstLine="241" w:firstLineChars="100"/>
        <w:rPr>
          <w:rFonts w:hint="eastAsia" w:ascii="楷体" w:hAnsi="楷体" w:eastAsia="楷体" w:cs="楷体"/>
          <w:b/>
          <w:bCs/>
          <w:kern w:val="2"/>
          <w:sz w:val="24"/>
          <w:szCs w:val="24"/>
          <w:lang w:val="en-US" w:eastAsia="zh-CN" w:bidi="ar-SA"/>
        </w:rPr>
      </w:pPr>
      <w:r>
        <w:rPr>
          <w:rFonts w:hint="eastAsia" w:ascii="楷体" w:hAnsi="楷体" w:eastAsia="楷体" w:cs="楷体"/>
          <w:b/>
          <w:bCs/>
          <w:kern w:val="2"/>
          <w:sz w:val="24"/>
          <w:szCs w:val="24"/>
          <w:lang w:val="en-US" w:eastAsia="zh-CN" w:bidi="ar-SA"/>
        </w:rPr>
        <w:drawing>
          <wp:inline distT="0" distB="0" distL="114300" distR="114300">
            <wp:extent cx="5266690" cy="2883535"/>
            <wp:effectExtent l="0" t="0" r="10160" b="12065"/>
            <wp:docPr id="3" name="图片 3" descr="252897d7d3dca4b6892082d0868eb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52897d7d3dca4b6892082d0868eb90"/>
                    <pic:cNvPicPr>
                      <a:picLocks noChangeAspect="1"/>
                    </pic:cNvPicPr>
                  </pic:nvPicPr>
                  <pic:blipFill>
                    <a:blip r:embed="rId29"/>
                    <a:stretch>
                      <a:fillRect/>
                    </a:stretch>
                  </pic:blipFill>
                  <pic:spPr>
                    <a:xfrm>
                      <a:off x="0" y="0"/>
                      <a:ext cx="5266690" cy="2883535"/>
                    </a:xfrm>
                    <a:prstGeom prst="rect">
                      <a:avLst/>
                    </a:prstGeom>
                  </pic:spPr>
                </pic:pic>
              </a:graphicData>
            </a:graphic>
          </wp:inline>
        </w:drawing>
      </w:r>
    </w:p>
    <w:p>
      <w:pPr>
        <w:bidi w:val="0"/>
        <w:rPr>
          <w:rFonts w:hint="eastAsia" w:ascii="楷体" w:hAnsi="楷体" w:eastAsia="楷体" w:cs="楷体"/>
          <w:kern w:val="2"/>
          <w:sz w:val="21"/>
          <w:szCs w:val="24"/>
          <w:lang w:val="en-US" w:eastAsia="zh-CN" w:bidi="ar-SA"/>
        </w:rPr>
      </w:pPr>
    </w:p>
    <w:p>
      <w:pPr>
        <w:bidi w:val="0"/>
        <w:ind w:firstLine="216" w:firstLineChars="0"/>
        <w:jc w:val="left"/>
        <w:rPr>
          <w:rFonts w:hint="eastAsia" w:ascii="楷体" w:hAnsi="楷体" w:eastAsia="楷体" w:cs="楷体"/>
          <w:lang w:val="en-US" w:eastAsia="zh-CN"/>
        </w:rPr>
      </w:pPr>
    </w:p>
    <w:p>
      <w:pPr>
        <w:bidi w:val="0"/>
        <w:ind w:firstLine="216" w:firstLineChars="0"/>
        <w:jc w:val="left"/>
        <w:rPr>
          <w:rFonts w:hint="eastAsia" w:ascii="楷体" w:hAnsi="楷体" w:eastAsia="楷体" w:cs="楷体"/>
          <w:lang w:val="en-US" w:eastAsia="zh-CN"/>
        </w:rPr>
      </w:pPr>
      <w:r>
        <w:rPr>
          <w:rFonts w:hint="eastAsia" w:ascii="楷体" w:hAnsi="楷体" w:eastAsia="楷体" w:cs="楷体"/>
          <w:lang w:val="en-US" w:eastAsia="zh-CN"/>
        </w:rPr>
        <w:drawing>
          <wp:inline distT="0" distB="0" distL="114300" distR="114300">
            <wp:extent cx="5266690" cy="2421255"/>
            <wp:effectExtent l="0" t="0" r="10160" b="17145"/>
            <wp:docPr id="8" name="图片 8" descr="0722994ed5bf9c27e11e1d6760af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722994ed5bf9c27e11e1d6760af187"/>
                    <pic:cNvPicPr>
                      <a:picLocks noChangeAspect="1"/>
                    </pic:cNvPicPr>
                  </pic:nvPicPr>
                  <pic:blipFill>
                    <a:blip r:embed="rId30"/>
                    <a:stretch>
                      <a:fillRect/>
                    </a:stretch>
                  </pic:blipFill>
                  <pic:spPr>
                    <a:xfrm>
                      <a:off x="0" y="0"/>
                      <a:ext cx="5266690" cy="2421255"/>
                    </a:xfrm>
                    <a:prstGeom prst="rect">
                      <a:avLst/>
                    </a:prstGeom>
                  </pic:spPr>
                </pic:pic>
              </a:graphicData>
            </a:graphic>
          </wp:inline>
        </w:drawing>
      </w:r>
    </w:p>
    <w:p>
      <w:pPr>
        <w:bidi w:val="0"/>
        <w:ind w:firstLine="3719" w:firstLineChars="1771"/>
        <w:jc w:val="left"/>
        <w:rPr>
          <w:rFonts w:hint="default" w:asciiTheme="minorHAnsi" w:hAnsiTheme="minorHAnsi" w:eastAsiaTheme="minorEastAsia" w:cstheme="minorBidi"/>
          <w:color w:val="C00000"/>
          <w:kern w:val="2"/>
          <w:sz w:val="21"/>
          <w:szCs w:val="24"/>
          <w:lang w:val="en-US" w:eastAsia="zh-CN" w:bidi="ar-SA"/>
        </w:rPr>
      </w:pPr>
      <w:r>
        <w:rPr>
          <w:rFonts w:hint="eastAsia" w:cstheme="minorBidi"/>
          <w:color w:val="C00000"/>
          <w:kern w:val="2"/>
          <w:sz w:val="21"/>
          <w:szCs w:val="24"/>
          <w:lang w:val="en-US" w:eastAsia="zh-CN" w:bidi="ar-SA"/>
        </w:rPr>
        <w:t>谢 谢 观 赏</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FA2F24A-F8A0-4815-8AC4-6983A7E7883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44EC7896-DCC9-4FC7-88AF-3D8AF243F533}"/>
  </w:font>
  <w:font w:name="楷体">
    <w:panose1 w:val="02010609060101010101"/>
    <w:charset w:val="86"/>
    <w:family w:val="auto"/>
    <w:pitch w:val="default"/>
    <w:sig w:usb0="800002BF" w:usb1="38CF7CFA" w:usb2="00000016" w:usb3="00000000" w:csb0="00040001" w:csb1="00000000"/>
    <w:embedRegular r:id="rId3" w:fontKey="{0644D566-A20A-4291-B6FA-20D3E9D507A6}"/>
  </w:font>
  <w:font w:name="方正粗黑宋简体">
    <w:panose1 w:val="02000000000000000000"/>
    <w:charset w:val="86"/>
    <w:family w:val="auto"/>
    <w:pitch w:val="default"/>
    <w:sig w:usb0="A00002BF" w:usb1="184F6CFA" w:usb2="00000012" w:usb3="00000000" w:csb0="00040001" w:csb1="00000000"/>
    <w:embedRegular r:id="rId4" w:fontKey="{560AD676-3C42-4349-A005-1F0755B4E749}"/>
  </w:font>
  <w:font w:name="Bahnschrift SemiBold Condensed">
    <w:panose1 w:val="020B0502040204020203"/>
    <w:charset w:val="00"/>
    <w:family w:val="auto"/>
    <w:pitch w:val="default"/>
    <w:sig w:usb0="A00002C7" w:usb1="00000002" w:usb2="00000000" w:usb3="00000000" w:csb0="2000019F" w:csb1="00000000"/>
    <w:embedRegular r:id="rId5" w:fontKey="{29309493-D481-4D23-8E3B-8FFD942F5806}"/>
  </w:font>
  <w:font w:name="微软雅黑">
    <w:panose1 w:val="020B0503020204020204"/>
    <w:charset w:val="86"/>
    <w:family w:val="auto"/>
    <w:pitch w:val="default"/>
    <w:sig w:usb0="80000287" w:usb1="2ACF3C50" w:usb2="00000016" w:usb3="00000000" w:csb0="0004001F" w:csb1="00000000"/>
    <w:embedRegular r:id="rId6" w:fontKey="{3186C3A8-C5B7-4405-B285-EA97135E3F3C}"/>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AD2C03"/>
    <w:multiLevelType w:val="singleLevel"/>
    <w:tmpl w:val="0EAD2C03"/>
    <w:lvl w:ilvl="0" w:tentative="0">
      <w:start w:val="1"/>
      <w:numFmt w:val="chineseCounting"/>
      <w:suff w:val="nothing"/>
      <w:lvlText w:val="（%1）"/>
      <w:lvlJc w:val="left"/>
      <w:pPr>
        <w:ind w:left="-482"/>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A4NzIyN2MxYTlmMzQ1NGE2MjU5NWRkMjhlOGMxYTAifQ=="/>
  </w:docVars>
  <w:rsids>
    <w:rsidRoot w:val="1E805ABD"/>
    <w:rsid w:val="000A002F"/>
    <w:rsid w:val="001113BD"/>
    <w:rsid w:val="00241A60"/>
    <w:rsid w:val="004B0D73"/>
    <w:rsid w:val="004B329A"/>
    <w:rsid w:val="00577718"/>
    <w:rsid w:val="00586FEC"/>
    <w:rsid w:val="00774064"/>
    <w:rsid w:val="00847DE1"/>
    <w:rsid w:val="00860007"/>
    <w:rsid w:val="009269A2"/>
    <w:rsid w:val="00A641FB"/>
    <w:rsid w:val="00B71F65"/>
    <w:rsid w:val="00C077A3"/>
    <w:rsid w:val="00C30909"/>
    <w:rsid w:val="00C6664C"/>
    <w:rsid w:val="00DD78D3"/>
    <w:rsid w:val="00E13486"/>
    <w:rsid w:val="00EC00DA"/>
    <w:rsid w:val="00F431B9"/>
    <w:rsid w:val="01062EEC"/>
    <w:rsid w:val="01203FAE"/>
    <w:rsid w:val="013C246A"/>
    <w:rsid w:val="013C5EBA"/>
    <w:rsid w:val="01695955"/>
    <w:rsid w:val="016A6FD7"/>
    <w:rsid w:val="016C2D4F"/>
    <w:rsid w:val="01706EA0"/>
    <w:rsid w:val="017B5688"/>
    <w:rsid w:val="017E0CD4"/>
    <w:rsid w:val="018362EB"/>
    <w:rsid w:val="01890ABE"/>
    <w:rsid w:val="018F4C90"/>
    <w:rsid w:val="01910A08"/>
    <w:rsid w:val="019404F8"/>
    <w:rsid w:val="019E4ED3"/>
    <w:rsid w:val="01C761D7"/>
    <w:rsid w:val="01C80EB6"/>
    <w:rsid w:val="01D56E90"/>
    <w:rsid w:val="01DF5C17"/>
    <w:rsid w:val="01E74ACC"/>
    <w:rsid w:val="01EC5C3E"/>
    <w:rsid w:val="020531A4"/>
    <w:rsid w:val="020B60DA"/>
    <w:rsid w:val="0213766F"/>
    <w:rsid w:val="023A4BFB"/>
    <w:rsid w:val="02532161"/>
    <w:rsid w:val="025657AD"/>
    <w:rsid w:val="02703797"/>
    <w:rsid w:val="027125E7"/>
    <w:rsid w:val="02720839"/>
    <w:rsid w:val="0284056C"/>
    <w:rsid w:val="028B36A9"/>
    <w:rsid w:val="029E162E"/>
    <w:rsid w:val="02A824AD"/>
    <w:rsid w:val="02AA28F6"/>
    <w:rsid w:val="02B06FC6"/>
    <w:rsid w:val="02C80459"/>
    <w:rsid w:val="02C95F7F"/>
    <w:rsid w:val="02E5725D"/>
    <w:rsid w:val="02EB239A"/>
    <w:rsid w:val="02F474A0"/>
    <w:rsid w:val="030F6088"/>
    <w:rsid w:val="03217B69"/>
    <w:rsid w:val="03237D85"/>
    <w:rsid w:val="03321D76"/>
    <w:rsid w:val="03393105"/>
    <w:rsid w:val="033A16AA"/>
    <w:rsid w:val="034026E5"/>
    <w:rsid w:val="034B58D9"/>
    <w:rsid w:val="03541CED"/>
    <w:rsid w:val="035E4919"/>
    <w:rsid w:val="0381685A"/>
    <w:rsid w:val="038C517C"/>
    <w:rsid w:val="038C592B"/>
    <w:rsid w:val="03936CB9"/>
    <w:rsid w:val="03962305"/>
    <w:rsid w:val="03B1713F"/>
    <w:rsid w:val="03D270B5"/>
    <w:rsid w:val="03E868D9"/>
    <w:rsid w:val="03E94B2B"/>
    <w:rsid w:val="03F12C43"/>
    <w:rsid w:val="040C6A6B"/>
    <w:rsid w:val="04180F6C"/>
    <w:rsid w:val="042913CB"/>
    <w:rsid w:val="042C2C6A"/>
    <w:rsid w:val="046A3D08"/>
    <w:rsid w:val="046E3282"/>
    <w:rsid w:val="047343F5"/>
    <w:rsid w:val="047B14FB"/>
    <w:rsid w:val="047C20F3"/>
    <w:rsid w:val="047F0FEB"/>
    <w:rsid w:val="047F2D99"/>
    <w:rsid w:val="048C663F"/>
    <w:rsid w:val="04983E5B"/>
    <w:rsid w:val="04AB0032"/>
    <w:rsid w:val="04B8274F"/>
    <w:rsid w:val="04D739B5"/>
    <w:rsid w:val="04DD5D12"/>
    <w:rsid w:val="04E11CA6"/>
    <w:rsid w:val="04F543C1"/>
    <w:rsid w:val="04FF212C"/>
    <w:rsid w:val="051756C8"/>
    <w:rsid w:val="05263B5D"/>
    <w:rsid w:val="052E47BF"/>
    <w:rsid w:val="0534627A"/>
    <w:rsid w:val="053578FC"/>
    <w:rsid w:val="05373674"/>
    <w:rsid w:val="053F077B"/>
    <w:rsid w:val="0547389B"/>
    <w:rsid w:val="05544226"/>
    <w:rsid w:val="055A7363"/>
    <w:rsid w:val="05685F23"/>
    <w:rsid w:val="058E4B3A"/>
    <w:rsid w:val="05A0746B"/>
    <w:rsid w:val="05A97908"/>
    <w:rsid w:val="05AB5E10"/>
    <w:rsid w:val="05B11678"/>
    <w:rsid w:val="05D84E57"/>
    <w:rsid w:val="05DB21FA"/>
    <w:rsid w:val="05DB66F5"/>
    <w:rsid w:val="05E25CD6"/>
    <w:rsid w:val="05E82BC0"/>
    <w:rsid w:val="05F257ED"/>
    <w:rsid w:val="06011ED8"/>
    <w:rsid w:val="06093262"/>
    <w:rsid w:val="060C4B01"/>
    <w:rsid w:val="063D2F0C"/>
    <w:rsid w:val="06436B44"/>
    <w:rsid w:val="065546FA"/>
    <w:rsid w:val="06712BB6"/>
    <w:rsid w:val="067909A4"/>
    <w:rsid w:val="06823015"/>
    <w:rsid w:val="06935222"/>
    <w:rsid w:val="069A65B0"/>
    <w:rsid w:val="069D0447"/>
    <w:rsid w:val="06A97FBF"/>
    <w:rsid w:val="06B807E5"/>
    <w:rsid w:val="06C7528D"/>
    <w:rsid w:val="06DD649D"/>
    <w:rsid w:val="06EB39CE"/>
    <w:rsid w:val="06FA704F"/>
    <w:rsid w:val="07043A2A"/>
    <w:rsid w:val="070F33A0"/>
    <w:rsid w:val="07181283"/>
    <w:rsid w:val="071A4FFB"/>
    <w:rsid w:val="072365A6"/>
    <w:rsid w:val="072B545A"/>
    <w:rsid w:val="072B7208"/>
    <w:rsid w:val="0733430F"/>
    <w:rsid w:val="07434552"/>
    <w:rsid w:val="074402CA"/>
    <w:rsid w:val="074B78AB"/>
    <w:rsid w:val="075E313A"/>
    <w:rsid w:val="07634BF4"/>
    <w:rsid w:val="077566D6"/>
    <w:rsid w:val="077949C2"/>
    <w:rsid w:val="077961C6"/>
    <w:rsid w:val="07904F14"/>
    <w:rsid w:val="079D4E7C"/>
    <w:rsid w:val="07A14383"/>
    <w:rsid w:val="07A2663E"/>
    <w:rsid w:val="07A31495"/>
    <w:rsid w:val="07B54D24"/>
    <w:rsid w:val="07CF5634"/>
    <w:rsid w:val="07D94EB6"/>
    <w:rsid w:val="07DC26B7"/>
    <w:rsid w:val="07DE1517"/>
    <w:rsid w:val="07F43A9E"/>
    <w:rsid w:val="07F95EB8"/>
    <w:rsid w:val="07FC0BA5"/>
    <w:rsid w:val="081163FE"/>
    <w:rsid w:val="084522D1"/>
    <w:rsid w:val="08553E01"/>
    <w:rsid w:val="086724C2"/>
    <w:rsid w:val="087E15BA"/>
    <w:rsid w:val="0893258D"/>
    <w:rsid w:val="0898267C"/>
    <w:rsid w:val="089B03BE"/>
    <w:rsid w:val="08A96F6C"/>
    <w:rsid w:val="08E27D9B"/>
    <w:rsid w:val="09016473"/>
    <w:rsid w:val="092D64D8"/>
    <w:rsid w:val="09322AD0"/>
    <w:rsid w:val="094E7689"/>
    <w:rsid w:val="09776735"/>
    <w:rsid w:val="09886B94"/>
    <w:rsid w:val="098F1CD1"/>
    <w:rsid w:val="09A6526C"/>
    <w:rsid w:val="09AD65FB"/>
    <w:rsid w:val="09C3197A"/>
    <w:rsid w:val="09C86F91"/>
    <w:rsid w:val="09CB559C"/>
    <w:rsid w:val="09CF6571"/>
    <w:rsid w:val="09D75426"/>
    <w:rsid w:val="09E85885"/>
    <w:rsid w:val="0A03446D"/>
    <w:rsid w:val="0A1641A0"/>
    <w:rsid w:val="0A1F137B"/>
    <w:rsid w:val="0A314B36"/>
    <w:rsid w:val="0A334D52"/>
    <w:rsid w:val="0A342878"/>
    <w:rsid w:val="0A375EC4"/>
    <w:rsid w:val="0A3B43C5"/>
    <w:rsid w:val="0A586566"/>
    <w:rsid w:val="0A5B7E05"/>
    <w:rsid w:val="0A64315D"/>
    <w:rsid w:val="0A79028B"/>
    <w:rsid w:val="0ABB08A3"/>
    <w:rsid w:val="0ABF0394"/>
    <w:rsid w:val="0ACB4F8A"/>
    <w:rsid w:val="0B016BFE"/>
    <w:rsid w:val="0B521208"/>
    <w:rsid w:val="0B5A4560"/>
    <w:rsid w:val="0B633415"/>
    <w:rsid w:val="0B634428"/>
    <w:rsid w:val="0B705B32"/>
    <w:rsid w:val="0B7218AA"/>
    <w:rsid w:val="0B745622"/>
    <w:rsid w:val="0B903ADE"/>
    <w:rsid w:val="0B942BF5"/>
    <w:rsid w:val="0B9E444D"/>
    <w:rsid w:val="0BAB0918"/>
    <w:rsid w:val="0BBC7E87"/>
    <w:rsid w:val="0BC96743"/>
    <w:rsid w:val="0BCD088E"/>
    <w:rsid w:val="0BCE4606"/>
    <w:rsid w:val="0BD55995"/>
    <w:rsid w:val="0BE37935"/>
    <w:rsid w:val="0C3E79DE"/>
    <w:rsid w:val="0C4843B9"/>
    <w:rsid w:val="0C4D19CF"/>
    <w:rsid w:val="0C4F5747"/>
    <w:rsid w:val="0C547201"/>
    <w:rsid w:val="0C6C454B"/>
    <w:rsid w:val="0C6E02C3"/>
    <w:rsid w:val="0C886EAB"/>
    <w:rsid w:val="0C8C4C10"/>
    <w:rsid w:val="0C8F4CB0"/>
    <w:rsid w:val="0CA35A93"/>
    <w:rsid w:val="0CA820D8"/>
    <w:rsid w:val="0CAF268A"/>
    <w:rsid w:val="0CB21C21"/>
    <w:rsid w:val="0CD345CA"/>
    <w:rsid w:val="0CF62067"/>
    <w:rsid w:val="0CFA1B57"/>
    <w:rsid w:val="0D093B48"/>
    <w:rsid w:val="0D132C19"/>
    <w:rsid w:val="0D2564A8"/>
    <w:rsid w:val="0D35493D"/>
    <w:rsid w:val="0D54204B"/>
    <w:rsid w:val="0D553231"/>
    <w:rsid w:val="0D6671EC"/>
    <w:rsid w:val="0D674D12"/>
    <w:rsid w:val="0D706187"/>
    <w:rsid w:val="0D8256A8"/>
    <w:rsid w:val="0D870875"/>
    <w:rsid w:val="0D8D4A86"/>
    <w:rsid w:val="0DA41AC3"/>
    <w:rsid w:val="0DAF0B93"/>
    <w:rsid w:val="0DBC6E0C"/>
    <w:rsid w:val="0DBE0DD6"/>
    <w:rsid w:val="0DC65EDD"/>
    <w:rsid w:val="0DCB52A1"/>
    <w:rsid w:val="0DE85E53"/>
    <w:rsid w:val="0DFC18FF"/>
    <w:rsid w:val="0DFE11D3"/>
    <w:rsid w:val="0E0B7D94"/>
    <w:rsid w:val="0E1F739B"/>
    <w:rsid w:val="0E206F5E"/>
    <w:rsid w:val="0E236E8B"/>
    <w:rsid w:val="0E242CC3"/>
    <w:rsid w:val="0E2D3866"/>
    <w:rsid w:val="0E421453"/>
    <w:rsid w:val="0E601E8E"/>
    <w:rsid w:val="0E63372C"/>
    <w:rsid w:val="0E772D33"/>
    <w:rsid w:val="0E81372E"/>
    <w:rsid w:val="0E8543F9"/>
    <w:rsid w:val="0E96765D"/>
    <w:rsid w:val="0ECA5559"/>
    <w:rsid w:val="0EF34AB0"/>
    <w:rsid w:val="0F0547E3"/>
    <w:rsid w:val="0F384BB8"/>
    <w:rsid w:val="0F4B48EC"/>
    <w:rsid w:val="0F5025E6"/>
    <w:rsid w:val="0F5D63CD"/>
    <w:rsid w:val="0F670FFA"/>
    <w:rsid w:val="0F692FC4"/>
    <w:rsid w:val="0F7F45C1"/>
    <w:rsid w:val="0F8A6A96"/>
    <w:rsid w:val="0F8C6CB2"/>
    <w:rsid w:val="0F985657"/>
    <w:rsid w:val="0F9B0CA3"/>
    <w:rsid w:val="0FAB7138"/>
    <w:rsid w:val="0FC14BAE"/>
    <w:rsid w:val="0FCD3553"/>
    <w:rsid w:val="0FFC76BE"/>
    <w:rsid w:val="0FFE195E"/>
    <w:rsid w:val="1001144E"/>
    <w:rsid w:val="100827DD"/>
    <w:rsid w:val="100A27E6"/>
    <w:rsid w:val="10125409"/>
    <w:rsid w:val="101D790A"/>
    <w:rsid w:val="10437371"/>
    <w:rsid w:val="10523A58"/>
    <w:rsid w:val="1054157E"/>
    <w:rsid w:val="1068327B"/>
    <w:rsid w:val="106D2640"/>
    <w:rsid w:val="108005C5"/>
    <w:rsid w:val="10973B61"/>
    <w:rsid w:val="10B97633"/>
    <w:rsid w:val="10D0497D"/>
    <w:rsid w:val="10DB3A4D"/>
    <w:rsid w:val="10DD77C5"/>
    <w:rsid w:val="10E2302E"/>
    <w:rsid w:val="10F7209C"/>
    <w:rsid w:val="11164A85"/>
    <w:rsid w:val="11457119"/>
    <w:rsid w:val="114A0BD3"/>
    <w:rsid w:val="114E109E"/>
    <w:rsid w:val="115E01DA"/>
    <w:rsid w:val="116606B8"/>
    <w:rsid w:val="117A5014"/>
    <w:rsid w:val="117B0D8C"/>
    <w:rsid w:val="11800151"/>
    <w:rsid w:val="118B5473"/>
    <w:rsid w:val="11965BC6"/>
    <w:rsid w:val="11A622AD"/>
    <w:rsid w:val="11AE2F10"/>
    <w:rsid w:val="11BB562D"/>
    <w:rsid w:val="11C97D4A"/>
    <w:rsid w:val="11CE35B2"/>
    <w:rsid w:val="11F72B09"/>
    <w:rsid w:val="120E39AF"/>
    <w:rsid w:val="121C256F"/>
    <w:rsid w:val="121F5BBC"/>
    <w:rsid w:val="12282CC2"/>
    <w:rsid w:val="123022A0"/>
    <w:rsid w:val="12340E27"/>
    <w:rsid w:val="123B0A17"/>
    <w:rsid w:val="124473D0"/>
    <w:rsid w:val="124F46F3"/>
    <w:rsid w:val="126314FB"/>
    <w:rsid w:val="12661A3D"/>
    <w:rsid w:val="126A32DB"/>
    <w:rsid w:val="126F08F1"/>
    <w:rsid w:val="127001C5"/>
    <w:rsid w:val="1279351E"/>
    <w:rsid w:val="128A572B"/>
    <w:rsid w:val="12BA7692"/>
    <w:rsid w:val="12CF3D5F"/>
    <w:rsid w:val="12F3614E"/>
    <w:rsid w:val="12F86B39"/>
    <w:rsid w:val="1300779B"/>
    <w:rsid w:val="130D1EB8"/>
    <w:rsid w:val="130F3E82"/>
    <w:rsid w:val="131E7C21"/>
    <w:rsid w:val="13247F14"/>
    <w:rsid w:val="13285B03"/>
    <w:rsid w:val="1336140F"/>
    <w:rsid w:val="1340403C"/>
    <w:rsid w:val="13566E1F"/>
    <w:rsid w:val="135B2C24"/>
    <w:rsid w:val="13655850"/>
    <w:rsid w:val="13741F37"/>
    <w:rsid w:val="138E4DA7"/>
    <w:rsid w:val="139D323C"/>
    <w:rsid w:val="13B30CB1"/>
    <w:rsid w:val="13B62550"/>
    <w:rsid w:val="13B660AC"/>
    <w:rsid w:val="13CE33F5"/>
    <w:rsid w:val="13D34EB0"/>
    <w:rsid w:val="13D6674E"/>
    <w:rsid w:val="13FB7F63"/>
    <w:rsid w:val="140137CB"/>
    <w:rsid w:val="141D25CF"/>
    <w:rsid w:val="142B4CEC"/>
    <w:rsid w:val="142B6A9A"/>
    <w:rsid w:val="14316687"/>
    <w:rsid w:val="144E4536"/>
    <w:rsid w:val="14506500"/>
    <w:rsid w:val="14715CE9"/>
    <w:rsid w:val="14740441"/>
    <w:rsid w:val="147A532B"/>
    <w:rsid w:val="148F527B"/>
    <w:rsid w:val="14963D1D"/>
    <w:rsid w:val="149A59CD"/>
    <w:rsid w:val="14AF76CB"/>
    <w:rsid w:val="14B44CE1"/>
    <w:rsid w:val="14D47131"/>
    <w:rsid w:val="14E12169"/>
    <w:rsid w:val="15011B64"/>
    <w:rsid w:val="1519238E"/>
    <w:rsid w:val="151A6114"/>
    <w:rsid w:val="151E7678"/>
    <w:rsid w:val="1525173B"/>
    <w:rsid w:val="15252DED"/>
    <w:rsid w:val="152A4FA3"/>
    <w:rsid w:val="15542020"/>
    <w:rsid w:val="15763D45"/>
    <w:rsid w:val="157E0E4B"/>
    <w:rsid w:val="15891CCA"/>
    <w:rsid w:val="15A44D56"/>
    <w:rsid w:val="15A46BA3"/>
    <w:rsid w:val="15B84C3E"/>
    <w:rsid w:val="15CE1DD3"/>
    <w:rsid w:val="15D01B14"/>
    <w:rsid w:val="15DB629E"/>
    <w:rsid w:val="15DE3D21"/>
    <w:rsid w:val="15EC04AB"/>
    <w:rsid w:val="15F80BFE"/>
    <w:rsid w:val="15FA3746"/>
    <w:rsid w:val="16052C59"/>
    <w:rsid w:val="160550C9"/>
    <w:rsid w:val="16104199"/>
    <w:rsid w:val="16287735"/>
    <w:rsid w:val="1638724C"/>
    <w:rsid w:val="163F682C"/>
    <w:rsid w:val="165F0C7D"/>
    <w:rsid w:val="16893F4C"/>
    <w:rsid w:val="168D3A3C"/>
    <w:rsid w:val="16960F61"/>
    <w:rsid w:val="16C17241"/>
    <w:rsid w:val="16D2144F"/>
    <w:rsid w:val="16D276A1"/>
    <w:rsid w:val="16D74CB7"/>
    <w:rsid w:val="16DF3B6C"/>
    <w:rsid w:val="16ED44DA"/>
    <w:rsid w:val="17013AE2"/>
    <w:rsid w:val="1732013F"/>
    <w:rsid w:val="1734773E"/>
    <w:rsid w:val="17375756"/>
    <w:rsid w:val="1743234C"/>
    <w:rsid w:val="1752433D"/>
    <w:rsid w:val="17944956"/>
    <w:rsid w:val="17A252C5"/>
    <w:rsid w:val="17BF5E77"/>
    <w:rsid w:val="17CE60BA"/>
    <w:rsid w:val="17CF3BE0"/>
    <w:rsid w:val="17E01C34"/>
    <w:rsid w:val="17E07B9B"/>
    <w:rsid w:val="17F02B25"/>
    <w:rsid w:val="17FE0021"/>
    <w:rsid w:val="180E4708"/>
    <w:rsid w:val="18137F71"/>
    <w:rsid w:val="18167A61"/>
    <w:rsid w:val="182061EA"/>
    <w:rsid w:val="183879D7"/>
    <w:rsid w:val="184719C8"/>
    <w:rsid w:val="184A0AFE"/>
    <w:rsid w:val="185760AF"/>
    <w:rsid w:val="185A16FC"/>
    <w:rsid w:val="186B3909"/>
    <w:rsid w:val="18700F1F"/>
    <w:rsid w:val="18786026"/>
    <w:rsid w:val="187F73B4"/>
    <w:rsid w:val="18846779"/>
    <w:rsid w:val="189015C1"/>
    <w:rsid w:val="189310B2"/>
    <w:rsid w:val="189C1D14"/>
    <w:rsid w:val="18AB01A9"/>
    <w:rsid w:val="18B90CCB"/>
    <w:rsid w:val="18BD1C8B"/>
    <w:rsid w:val="18C13529"/>
    <w:rsid w:val="18D25736"/>
    <w:rsid w:val="18DD40DB"/>
    <w:rsid w:val="1901601B"/>
    <w:rsid w:val="19202945"/>
    <w:rsid w:val="192C2713"/>
    <w:rsid w:val="193A32DB"/>
    <w:rsid w:val="193E042E"/>
    <w:rsid w:val="19483C4A"/>
    <w:rsid w:val="194D1260"/>
    <w:rsid w:val="19575C3B"/>
    <w:rsid w:val="19625E7D"/>
    <w:rsid w:val="19702070"/>
    <w:rsid w:val="197762DD"/>
    <w:rsid w:val="197B401F"/>
    <w:rsid w:val="198209EF"/>
    <w:rsid w:val="199E386A"/>
    <w:rsid w:val="19B80DD0"/>
    <w:rsid w:val="19C31523"/>
    <w:rsid w:val="19E005B3"/>
    <w:rsid w:val="19EF40C6"/>
    <w:rsid w:val="19FE07AD"/>
    <w:rsid w:val="1A0062D3"/>
    <w:rsid w:val="1A07140F"/>
    <w:rsid w:val="1A1A3838"/>
    <w:rsid w:val="1A22449B"/>
    <w:rsid w:val="1A253F8B"/>
    <w:rsid w:val="1A295829"/>
    <w:rsid w:val="1A3B6503"/>
    <w:rsid w:val="1A424C06"/>
    <w:rsid w:val="1A5328A6"/>
    <w:rsid w:val="1A584361"/>
    <w:rsid w:val="1A6E76E0"/>
    <w:rsid w:val="1A864A2A"/>
    <w:rsid w:val="1A88002F"/>
    <w:rsid w:val="1A903AFB"/>
    <w:rsid w:val="1A935AC9"/>
    <w:rsid w:val="1A9C249F"/>
    <w:rsid w:val="1AB1581F"/>
    <w:rsid w:val="1ABA2925"/>
    <w:rsid w:val="1AC6046C"/>
    <w:rsid w:val="1AD27C6F"/>
    <w:rsid w:val="1B097409"/>
    <w:rsid w:val="1B0D6EF9"/>
    <w:rsid w:val="1B0E2C78"/>
    <w:rsid w:val="1B122762"/>
    <w:rsid w:val="1B373F76"/>
    <w:rsid w:val="1B4072CF"/>
    <w:rsid w:val="1B4620F2"/>
    <w:rsid w:val="1B5763C6"/>
    <w:rsid w:val="1B586A32"/>
    <w:rsid w:val="1B942B04"/>
    <w:rsid w:val="1B9B2757"/>
    <w:rsid w:val="1BB0651A"/>
    <w:rsid w:val="1BB83309"/>
    <w:rsid w:val="1BC3580A"/>
    <w:rsid w:val="1BDB2B53"/>
    <w:rsid w:val="1BDC6730"/>
    <w:rsid w:val="1BE91714"/>
    <w:rsid w:val="1BF462D0"/>
    <w:rsid w:val="1BF71712"/>
    <w:rsid w:val="1C0F0A4F"/>
    <w:rsid w:val="1C27223D"/>
    <w:rsid w:val="1C2F4C4D"/>
    <w:rsid w:val="1C3B2AED"/>
    <w:rsid w:val="1C457572"/>
    <w:rsid w:val="1C47468D"/>
    <w:rsid w:val="1C5D7A0C"/>
    <w:rsid w:val="1C731A53"/>
    <w:rsid w:val="1C9F1DD3"/>
    <w:rsid w:val="1C9F6277"/>
    <w:rsid w:val="1CA078F9"/>
    <w:rsid w:val="1CA23671"/>
    <w:rsid w:val="1CA94A00"/>
    <w:rsid w:val="1CAD0994"/>
    <w:rsid w:val="1CC4027F"/>
    <w:rsid w:val="1CC730D8"/>
    <w:rsid w:val="1CD13F56"/>
    <w:rsid w:val="1CDA2E0B"/>
    <w:rsid w:val="1CE67A02"/>
    <w:rsid w:val="1CEE68B6"/>
    <w:rsid w:val="1CFF0AC4"/>
    <w:rsid w:val="1D187DD7"/>
    <w:rsid w:val="1D216C8C"/>
    <w:rsid w:val="1D37200B"/>
    <w:rsid w:val="1D5F5A06"/>
    <w:rsid w:val="1D6923E1"/>
    <w:rsid w:val="1D6B7F07"/>
    <w:rsid w:val="1D813BCE"/>
    <w:rsid w:val="1D96549F"/>
    <w:rsid w:val="1DCD2970"/>
    <w:rsid w:val="1DD51824"/>
    <w:rsid w:val="1DE33F41"/>
    <w:rsid w:val="1DF61EC7"/>
    <w:rsid w:val="1E110AAE"/>
    <w:rsid w:val="1E1E31CB"/>
    <w:rsid w:val="1E244FC8"/>
    <w:rsid w:val="1E3173A3"/>
    <w:rsid w:val="1E3E561C"/>
    <w:rsid w:val="1E5B61CE"/>
    <w:rsid w:val="1E6F3A27"/>
    <w:rsid w:val="1E805ABD"/>
    <w:rsid w:val="1EAA2CB1"/>
    <w:rsid w:val="1EB4768C"/>
    <w:rsid w:val="1EE05092"/>
    <w:rsid w:val="1EF5217E"/>
    <w:rsid w:val="1EFF4DAB"/>
    <w:rsid w:val="1F125B38"/>
    <w:rsid w:val="1F134CFA"/>
    <w:rsid w:val="1F1545CE"/>
    <w:rsid w:val="1F1D7927"/>
    <w:rsid w:val="1F282554"/>
    <w:rsid w:val="1F3031B6"/>
    <w:rsid w:val="1F615A66"/>
    <w:rsid w:val="1F9C4CF0"/>
    <w:rsid w:val="1FA3607E"/>
    <w:rsid w:val="1FB57B5F"/>
    <w:rsid w:val="1FBB33C8"/>
    <w:rsid w:val="1FCD4EA9"/>
    <w:rsid w:val="1FEA7809"/>
    <w:rsid w:val="1FF57F5C"/>
    <w:rsid w:val="1FF77938"/>
    <w:rsid w:val="204C04C4"/>
    <w:rsid w:val="20583E52"/>
    <w:rsid w:val="20592BE1"/>
    <w:rsid w:val="205B24B5"/>
    <w:rsid w:val="208539D6"/>
    <w:rsid w:val="20AA51EA"/>
    <w:rsid w:val="20B10327"/>
    <w:rsid w:val="20B120D5"/>
    <w:rsid w:val="20D858B3"/>
    <w:rsid w:val="20DB1848"/>
    <w:rsid w:val="20DD111C"/>
    <w:rsid w:val="20F841A8"/>
    <w:rsid w:val="20FB5A46"/>
    <w:rsid w:val="20FD356C"/>
    <w:rsid w:val="21107B20"/>
    <w:rsid w:val="211803A6"/>
    <w:rsid w:val="211C7E96"/>
    <w:rsid w:val="214178FD"/>
    <w:rsid w:val="214747E7"/>
    <w:rsid w:val="217952E8"/>
    <w:rsid w:val="218E31CF"/>
    <w:rsid w:val="2197751D"/>
    <w:rsid w:val="21A73454"/>
    <w:rsid w:val="21AC6893"/>
    <w:rsid w:val="21B225A8"/>
    <w:rsid w:val="21B53E47"/>
    <w:rsid w:val="21C978F2"/>
    <w:rsid w:val="21D06ED2"/>
    <w:rsid w:val="21E12E8E"/>
    <w:rsid w:val="21E309B4"/>
    <w:rsid w:val="21FB3F4F"/>
    <w:rsid w:val="21FF3314"/>
    <w:rsid w:val="220426D8"/>
    <w:rsid w:val="220D3C83"/>
    <w:rsid w:val="220F17A9"/>
    <w:rsid w:val="22140B6D"/>
    <w:rsid w:val="222772BE"/>
    <w:rsid w:val="2234120F"/>
    <w:rsid w:val="223C1E72"/>
    <w:rsid w:val="22552F34"/>
    <w:rsid w:val="225C42C2"/>
    <w:rsid w:val="22680EB9"/>
    <w:rsid w:val="22714212"/>
    <w:rsid w:val="227D2BB6"/>
    <w:rsid w:val="227E06DD"/>
    <w:rsid w:val="228C104B"/>
    <w:rsid w:val="229B128E"/>
    <w:rsid w:val="229D6DB5"/>
    <w:rsid w:val="22A67075"/>
    <w:rsid w:val="22B1460E"/>
    <w:rsid w:val="22BA5BB9"/>
    <w:rsid w:val="22CE3412"/>
    <w:rsid w:val="22D10014"/>
    <w:rsid w:val="22D12F02"/>
    <w:rsid w:val="22F32E79"/>
    <w:rsid w:val="23294AEC"/>
    <w:rsid w:val="2329689A"/>
    <w:rsid w:val="23425BAE"/>
    <w:rsid w:val="23447230"/>
    <w:rsid w:val="23533917"/>
    <w:rsid w:val="23571659"/>
    <w:rsid w:val="235C6C70"/>
    <w:rsid w:val="236D2C2B"/>
    <w:rsid w:val="237C4C1C"/>
    <w:rsid w:val="23874C53"/>
    <w:rsid w:val="2389558B"/>
    <w:rsid w:val="238B2570"/>
    <w:rsid w:val="238C6E29"/>
    <w:rsid w:val="23955CDE"/>
    <w:rsid w:val="23A14683"/>
    <w:rsid w:val="23AB72AF"/>
    <w:rsid w:val="23B102E4"/>
    <w:rsid w:val="23C95987"/>
    <w:rsid w:val="23CF0E84"/>
    <w:rsid w:val="23DA7B95"/>
    <w:rsid w:val="23DF164F"/>
    <w:rsid w:val="23DF51AB"/>
    <w:rsid w:val="23F724F4"/>
    <w:rsid w:val="23FE4FA4"/>
    <w:rsid w:val="24170DE9"/>
    <w:rsid w:val="2419690F"/>
    <w:rsid w:val="24247062"/>
    <w:rsid w:val="245416F5"/>
    <w:rsid w:val="24613E12"/>
    <w:rsid w:val="248A3369"/>
    <w:rsid w:val="248D61C8"/>
    <w:rsid w:val="2490316E"/>
    <w:rsid w:val="249266C1"/>
    <w:rsid w:val="24961D0D"/>
    <w:rsid w:val="24973CD7"/>
    <w:rsid w:val="24A81A41"/>
    <w:rsid w:val="24AD74FD"/>
    <w:rsid w:val="24CF3471"/>
    <w:rsid w:val="24D80578"/>
    <w:rsid w:val="24DC0883"/>
    <w:rsid w:val="24E76A0D"/>
    <w:rsid w:val="24E862E1"/>
    <w:rsid w:val="24F904EE"/>
    <w:rsid w:val="250A26FB"/>
    <w:rsid w:val="250C6474"/>
    <w:rsid w:val="250F1AC0"/>
    <w:rsid w:val="25290186"/>
    <w:rsid w:val="252C08C4"/>
    <w:rsid w:val="255812D2"/>
    <w:rsid w:val="255B2F57"/>
    <w:rsid w:val="258B29F8"/>
    <w:rsid w:val="2595273D"/>
    <w:rsid w:val="25A466AC"/>
    <w:rsid w:val="25AB17E9"/>
    <w:rsid w:val="25B06DFF"/>
    <w:rsid w:val="25B85CB3"/>
    <w:rsid w:val="25DD396C"/>
    <w:rsid w:val="25E44CFA"/>
    <w:rsid w:val="25E66E61"/>
    <w:rsid w:val="25EB7E37"/>
    <w:rsid w:val="25F50CB6"/>
    <w:rsid w:val="26623B03"/>
    <w:rsid w:val="266D2F42"/>
    <w:rsid w:val="2671650A"/>
    <w:rsid w:val="2674607E"/>
    <w:rsid w:val="267C3185"/>
    <w:rsid w:val="268A7650"/>
    <w:rsid w:val="268B33C8"/>
    <w:rsid w:val="268F2EB8"/>
    <w:rsid w:val="269A360B"/>
    <w:rsid w:val="26D1468A"/>
    <w:rsid w:val="26ED5E31"/>
    <w:rsid w:val="26F176CF"/>
    <w:rsid w:val="26F40F6D"/>
    <w:rsid w:val="26FB3D55"/>
    <w:rsid w:val="27037402"/>
    <w:rsid w:val="27111B1F"/>
    <w:rsid w:val="271138CD"/>
    <w:rsid w:val="27165388"/>
    <w:rsid w:val="27207FB4"/>
    <w:rsid w:val="272A498F"/>
    <w:rsid w:val="27462596"/>
    <w:rsid w:val="27795CE4"/>
    <w:rsid w:val="27840543"/>
    <w:rsid w:val="2786250D"/>
    <w:rsid w:val="27897907"/>
    <w:rsid w:val="27AB1F74"/>
    <w:rsid w:val="27B30E28"/>
    <w:rsid w:val="27C941A8"/>
    <w:rsid w:val="27D17500"/>
    <w:rsid w:val="27E3389B"/>
    <w:rsid w:val="27EC7E96"/>
    <w:rsid w:val="27F36D6B"/>
    <w:rsid w:val="280D678A"/>
    <w:rsid w:val="282F4953"/>
    <w:rsid w:val="28425D08"/>
    <w:rsid w:val="284C580D"/>
    <w:rsid w:val="284D6B87"/>
    <w:rsid w:val="28631C94"/>
    <w:rsid w:val="28683AAB"/>
    <w:rsid w:val="286E4D4F"/>
    <w:rsid w:val="28754330"/>
    <w:rsid w:val="289C366A"/>
    <w:rsid w:val="28A075FF"/>
    <w:rsid w:val="28B0223E"/>
    <w:rsid w:val="28BB61E6"/>
    <w:rsid w:val="28CD1A2D"/>
    <w:rsid w:val="28CD7CC8"/>
    <w:rsid w:val="28E31299"/>
    <w:rsid w:val="28E55011"/>
    <w:rsid w:val="28F416F8"/>
    <w:rsid w:val="28F45255"/>
    <w:rsid w:val="295C2DFA"/>
    <w:rsid w:val="2964687E"/>
    <w:rsid w:val="296C08CB"/>
    <w:rsid w:val="29736AC1"/>
    <w:rsid w:val="29746395"/>
    <w:rsid w:val="29785E86"/>
    <w:rsid w:val="297B7724"/>
    <w:rsid w:val="29982084"/>
    <w:rsid w:val="299D769A"/>
    <w:rsid w:val="29C15A7E"/>
    <w:rsid w:val="29FD282F"/>
    <w:rsid w:val="29FD6BE0"/>
    <w:rsid w:val="2A0C65CE"/>
    <w:rsid w:val="2A353D77"/>
    <w:rsid w:val="2A3B67DD"/>
    <w:rsid w:val="2A3E70CF"/>
    <w:rsid w:val="2A475858"/>
    <w:rsid w:val="2A6401B8"/>
    <w:rsid w:val="2A697EC4"/>
    <w:rsid w:val="2A6E1037"/>
    <w:rsid w:val="2A6F144F"/>
    <w:rsid w:val="2A750533"/>
    <w:rsid w:val="2A816FBC"/>
    <w:rsid w:val="2A8940C2"/>
    <w:rsid w:val="2A895B5A"/>
    <w:rsid w:val="2A9B7773"/>
    <w:rsid w:val="2A9C5BA4"/>
    <w:rsid w:val="2AC46EA9"/>
    <w:rsid w:val="2AD14F75"/>
    <w:rsid w:val="2AE412F9"/>
    <w:rsid w:val="2AEC6B2B"/>
    <w:rsid w:val="2AF14141"/>
    <w:rsid w:val="2AF72F81"/>
    <w:rsid w:val="2AFA28CA"/>
    <w:rsid w:val="2B146082"/>
    <w:rsid w:val="2B1B2F6C"/>
    <w:rsid w:val="2B1B5263"/>
    <w:rsid w:val="2B2067D5"/>
    <w:rsid w:val="2B2362C5"/>
    <w:rsid w:val="2B260457"/>
    <w:rsid w:val="2B3758CC"/>
    <w:rsid w:val="2B54022C"/>
    <w:rsid w:val="2B5D3585"/>
    <w:rsid w:val="2B69017C"/>
    <w:rsid w:val="2B830B12"/>
    <w:rsid w:val="2B8E0140"/>
    <w:rsid w:val="2B9B40AD"/>
    <w:rsid w:val="2B9D7E25"/>
    <w:rsid w:val="2BB331A5"/>
    <w:rsid w:val="2BB37649"/>
    <w:rsid w:val="2BB46C95"/>
    <w:rsid w:val="2BBB474F"/>
    <w:rsid w:val="2BC426BA"/>
    <w:rsid w:val="2BCC070B"/>
    <w:rsid w:val="2BDB6BA0"/>
    <w:rsid w:val="2BE21CDC"/>
    <w:rsid w:val="2BE5357A"/>
    <w:rsid w:val="2BF37A45"/>
    <w:rsid w:val="2C0734F1"/>
    <w:rsid w:val="2C0B1233"/>
    <w:rsid w:val="2C136339"/>
    <w:rsid w:val="2C3B319A"/>
    <w:rsid w:val="2C4807B7"/>
    <w:rsid w:val="2C5A3F68"/>
    <w:rsid w:val="2C5F332D"/>
    <w:rsid w:val="2C665C67"/>
    <w:rsid w:val="2C7E7C57"/>
    <w:rsid w:val="2CB27900"/>
    <w:rsid w:val="2CB35427"/>
    <w:rsid w:val="2CB847EB"/>
    <w:rsid w:val="2CBC077F"/>
    <w:rsid w:val="2CD226C8"/>
    <w:rsid w:val="2CDA0C05"/>
    <w:rsid w:val="2CDA6E57"/>
    <w:rsid w:val="2CE51A84"/>
    <w:rsid w:val="2CED6B8B"/>
    <w:rsid w:val="2CF25F4F"/>
    <w:rsid w:val="2D0839C4"/>
    <w:rsid w:val="2D1E6D44"/>
    <w:rsid w:val="2D4A0B33"/>
    <w:rsid w:val="2D652BC5"/>
    <w:rsid w:val="2D67693D"/>
    <w:rsid w:val="2D6F75A0"/>
    <w:rsid w:val="2D7B7CF2"/>
    <w:rsid w:val="2D7C3A6A"/>
    <w:rsid w:val="2D7D7F0E"/>
    <w:rsid w:val="2D825525"/>
    <w:rsid w:val="2D9D16D6"/>
    <w:rsid w:val="2DAE5598"/>
    <w:rsid w:val="2DAF5BEE"/>
    <w:rsid w:val="2DC7118A"/>
    <w:rsid w:val="2DE011B0"/>
    <w:rsid w:val="2DE57862"/>
    <w:rsid w:val="2DF126AA"/>
    <w:rsid w:val="2DFD104F"/>
    <w:rsid w:val="2E00469C"/>
    <w:rsid w:val="2E110657"/>
    <w:rsid w:val="2E1A39AF"/>
    <w:rsid w:val="2E334A71"/>
    <w:rsid w:val="2E3A195C"/>
    <w:rsid w:val="2E3B43D8"/>
    <w:rsid w:val="2E3F51C4"/>
    <w:rsid w:val="2E400F3C"/>
    <w:rsid w:val="2E56250D"/>
    <w:rsid w:val="2E5A0250"/>
    <w:rsid w:val="2E6609A2"/>
    <w:rsid w:val="2E755089"/>
    <w:rsid w:val="2E89643F"/>
    <w:rsid w:val="2EAB4607"/>
    <w:rsid w:val="2EAC496F"/>
    <w:rsid w:val="2EB711FE"/>
    <w:rsid w:val="2EC851B9"/>
    <w:rsid w:val="2EDF69A7"/>
    <w:rsid w:val="2EF064BE"/>
    <w:rsid w:val="2EF22236"/>
    <w:rsid w:val="2EFA10EB"/>
    <w:rsid w:val="2EFD668A"/>
    <w:rsid w:val="2F0361F1"/>
    <w:rsid w:val="2F176141"/>
    <w:rsid w:val="2F2F348A"/>
    <w:rsid w:val="2F326AD7"/>
    <w:rsid w:val="2F407445"/>
    <w:rsid w:val="2F4855D4"/>
    <w:rsid w:val="2F566717"/>
    <w:rsid w:val="2F57653D"/>
    <w:rsid w:val="2F5B602D"/>
    <w:rsid w:val="2F746179"/>
    <w:rsid w:val="2F7470EF"/>
    <w:rsid w:val="2F8901D8"/>
    <w:rsid w:val="2F963509"/>
    <w:rsid w:val="2FA038EE"/>
    <w:rsid w:val="2FB219C5"/>
    <w:rsid w:val="2FCE2CA3"/>
    <w:rsid w:val="2FEC3129"/>
    <w:rsid w:val="2FEC4ED7"/>
    <w:rsid w:val="2FF40230"/>
    <w:rsid w:val="3002294D"/>
    <w:rsid w:val="300246FB"/>
    <w:rsid w:val="300644C0"/>
    <w:rsid w:val="30314FE0"/>
    <w:rsid w:val="30360848"/>
    <w:rsid w:val="303713DA"/>
    <w:rsid w:val="30442F65"/>
    <w:rsid w:val="30853064"/>
    <w:rsid w:val="30A13F14"/>
    <w:rsid w:val="30A6152A"/>
    <w:rsid w:val="30AC28B9"/>
    <w:rsid w:val="30BB0B75"/>
    <w:rsid w:val="30D02556"/>
    <w:rsid w:val="30E107B4"/>
    <w:rsid w:val="30E6401D"/>
    <w:rsid w:val="30FC4E57"/>
    <w:rsid w:val="31181CFC"/>
    <w:rsid w:val="311D02AE"/>
    <w:rsid w:val="31244B45"/>
    <w:rsid w:val="313849E6"/>
    <w:rsid w:val="31442AF1"/>
    <w:rsid w:val="3163741B"/>
    <w:rsid w:val="316D3DF6"/>
    <w:rsid w:val="318B0720"/>
    <w:rsid w:val="319C46DB"/>
    <w:rsid w:val="31B1462B"/>
    <w:rsid w:val="31B5579D"/>
    <w:rsid w:val="31BC6B2B"/>
    <w:rsid w:val="31C83722"/>
    <w:rsid w:val="31FD161E"/>
    <w:rsid w:val="320A5AE9"/>
    <w:rsid w:val="32194BDE"/>
    <w:rsid w:val="3240775C"/>
    <w:rsid w:val="326700B2"/>
    <w:rsid w:val="328A6C2A"/>
    <w:rsid w:val="328E2276"/>
    <w:rsid w:val="32935ADE"/>
    <w:rsid w:val="32D0288E"/>
    <w:rsid w:val="32D16607"/>
    <w:rsid w:val="32D54349"/>
    <w:rsid w:val="32DC56D7"/>
    <w:rsid w:val="32F5021B"/>
    <w:rsid w:val="33062754"/>
    <w:rsid w:val="33454A5D"/>
    <w:rsid w:val="33492641"/>
    <w:rsid w:val="334F40FB"/>
    <w:rsid w:val="33751688"/>
    <w:rsid w:val="339A4C4A"/>
    <w:rsid w:val="339C6C14"/>
    <w:rsid w:val="33A65CE5"/>
    <w:rsid w:val="33AF5591"/>
    <w:rsid w:val="33D60378"/>
    <w:rsid w:val="33E83C08"/>
    <w:rsid w:val="33EC7B9C"/>
    <w:rsid w:val="33F22CD8"/>
    <w:rsid w:val="33F7209D"/>
    <w:rsid w:val="34007024"/>
    <w:rsid w:val="34036C94"/>
    <w:rsid w:val="341D5FA7"/>
    <w:rsid w:val="34252DF7"/>
    <w:rsid w:val="344572AC"/>
    <w:rsid w:val="344D6161"/>
    <w:rsid w:val="345179FF"/>
    <w:rsid w:val="34AC53D7"/>
    <w:rsid w:val="34DA5C46"/>
    <w:rsid w:val="34F5482E"/>
    <w:rsid w:val="34F76961"/>
    <w:rsid w:val="34FD36E3"/>
    <w:rsid w:val="3502519D"/>
    <w:rsid w:val="35067FF6"/>
    <w:rsid w:val="35270760"/>
    <w:rsid w:val="352D221A"/>
    <w:rsid w:val="354237EC"/>
    <w:rsid w:val="354B444E"/>
    <w:rsid w:val="355D23D3"/>
    <w:rsid w:val="35647506"/>
    <w:rsid w:val="357C6CFE"/>
    <w:rsid w:val="35977693"/>
    <w:rsid w:val="35A61FCC"/>
    <w:rsid w:val="35B00755"/>
    <w:rsid w:val="35D95EFE"/>
    <w:rsid w:val="35DB7EC8"/>
    <w:rsid w:val="35E86141"/>
    <w:rsid w:val="35EA13E0"/>
    <w:rsid w:val="36317AE8"/>
    <w:rsid w:val="363249A7"/>
    <w:rsid w:val="36453593"/>
    <w:rsid w:val="366E1051"/>
    <w:rsid w:val="368F0CB2"/>
    <w:rsid w:val="368F2A60"/>
    <w:rsid w:val="36910587"/>
    <w:rsid w:val="36A4475E"/>
    <w:rsid w:val="36A91D74"/>
    <w:rsid w:val="36B72A38"/>
    <w:rsid w:val="36C2077B"/>
    <w:rsid w:val="36E763F9"/>
    <w:rsid w:val="36ED5F79"/>
    <w:rsid w:val="36F154C9"/>
    <w:rsid w:val="36FF3742"/>
    <w:rsid w:val="370B658B"/>
    <w:rsid w:val="37114582"/>
    <w:rsid w:val="371F5B92"/>
    <w:rsid w:val="37256F21"/>
    <w:rsid w:val="37386C54"/>
    <w:rsid w:val="374E6478"/>
    <w:rsid w:val="375B2943"/>
    <w:rsid w:val="376E08C8"/>
    <w:rsid w:val="37797999"/>
    <w:rsid w:val="37873738"/>
    <w:rsid w:val="37923A04"/>
    <w:rsid w:val="379F0A81"/>
    <w:rsid w:val="37B02C8E"/>
    <w:rsid w:val="37BD1A7F"/>
    <w:rsid w:val="37E42938"/>
    <w:rsid w:val="37F214F9"/>
    <w:rsid w:val="37F54B45"/>
    <w:rsid w:val="381256F7"/>
    <w:rsid w:val="38222A28"/>
    <w:rsid w:val="382A0C93"/>
    <w:rsid w:val="38322F7E"/>
    <w:rsid w:val="38333445"/>
    <w:rsid w:val="38337513"/>
    <w:rsid w:val="38404012"/>
    <w:rsid w:val="38431D54"/>
    <w:rsid w:val="38473E6C"/>
    <w:rsid w:val="386F48F8"/>
    <w:rsid w:val="3872263A"/>
    <w:rsid w:val="38743CBC"/>
    <w:rsid w:val="38767A34"/>
    <w:rsid w:val="387A76C0"/>
    <w:rsid w:val="38865186"/>
    <w:rsid w:val="388C448E"/>
    <w:rsid w:val="38910D12"/>
    <w:rsid w:val="389C3213"/>
    <w:rsid w:val="38AA5930"/>
    <w:rsid w:val="38B4055C"/>
    <w:rsid w:val="38C71D40"/>
    <w:rsid w:val="38F35529"/>
    <w:rsid w:val="38F60B75"/>
    <w:rsid w:val="3905700A"/>
    <w:rsid w:val="3914724D"/>
    <w:rsid w:val="39243934"/>
    <w:rsid w:val="394C2E8B"/>
    <w:rsid w:val="394F0285"/>
    <w:rsid w:val="3971644D"/>
    <w:rsid w:val="39752971"/>
    <w:rsid w:val="399F05C2"/>
    <w:rsid w:val="39A24859"/>
    <w:rsid w:val="39A86313"/>
    <w:rsid w:val="39AD3065"/>
    <w:rsid w:val="39B051C8"/>
    <w:rsid w:val="39B32F0A"/>
    <w:rsid w:val="39D91E06"/>
    <w:rsid w:val="39E62997"/>
    <w:rsid w:val="39FC4997"/>
    <w:rsid w:val="3A053765"/>
    <w:rsid w:val="3A1071DC"/>
    <w:rsid w:val="3A145757"/>
    <w:rsid w:val="3A216D1A"/>
    <w:rsid w:val="3A3B7187"/>
    <w:rsid w:val="3A63223A"/>
    <w:rsid w:val="3A9B19D4"/>
    <w:rsid w:val="3A9C399E"/>
    <w:rsid w:val="3AA30888"/>
    <w:rsid w:val="3AA7481D"/>
    <w:rsid w:val="3AA80595"/>
    <w:rsid w:val="3AC0768C"/>
    <w:rsid w:val="3AD62A0C"/>
    <w:rsid w:val="3ADB0022"/>
    <w:rsid w:val="3AE07D2F"/>
    <w:rsid w:val="3B070E17"/>
    <w:rsid w:val="3B365BA1"/>
    <w:rsid w:val="3B451A96"/>
    <w:rsid w:val="3B4756B8"/>
    <w:rsid w:val="3B4B164C"/>
    <w:rsid w:val="3B567FF1"/>
    <w:rsid w:val="3B5953D1"/>
    <w:rsid w:val="3B7B1805"/>
    <w:rsid w:val="3BB92C61"/>
    <w:rsid w:val="3BE64ED1"/>
    <w:rsid w:val="3BF515B8"/>
    <w:rsid w:val="3BF55114"/>
    <w:rsid w:val="3BF867C9"/>
    <w:rsid w:val="3C0B4937"/>
    <w:rsid w:val="3C17152E"/>
    <w:rsid w:val="3C291261"/>
    <w:rsid w:val="3C300842"/>
    <w:rsid w:val="3C430575"/>
    <w:rsid w:val="3C5462DE"/>
    <w:rsid w:val="3C5C33E5"/>
    <w:rsid w:val="3C7E15AD"/>
    <w:rsid w:val="3C7E1694"/>
    <w:rsid w:val="3C81109D"/>
    <w:rsid w:val="3C814BF9"/>
    <w:rsid w:val="3C860462"/>
    <w:rsid w:val="3CCD42E3"/>
    <w:rsid w:val="3CCF1E09"/>
    <w:rsid w:val="3CDA5AE8"/>
    <w:rsid w:val="3CDB69FF"/>
    <w:rsid w:val="3CE84C78"/>
    <w:rsid w:val="3CED228F"/>
    <w:rsid w:val="3CF17FD1"/>
    <w:rsid w:val="3CFB0E50"/>
    <w:rsid w:val="3D011803"/>
    <w:rsid w:val="3D0A6D79"/>
    <w:rsid w:val="3D0E0B83"/>
    <w:rsid w:val="3D145A6E"/>
    <w:rsid w:val="3D17730C"/>
    <w:rsid w:val="3D2C1009"/>
    <w:rsid w:val="3D3954D4"/>
    <w:rsid w:val="3D3D4FC4"/>
    <w:rsid w:val="3D3E6007"/>
    <w:rsid w:val="3D4F6AA6"/>
    <w:rsid w:val="3D5C645B"/>
    <w:rsid w:val="3D6764E5"/>
    <w:rsid w:val="3D996BB8"/>
    <w:rsid w:val="3DAA0180"/>
    <w:rsid w:val="3DAB4624"/>
    <w:rsid w:val="3DAC3EF8"/>
    <w:rsid w:val="3DCB6A74"/>
    <w:rsid w:val="3DE2791A"/>
    <w:rsid w:val="3DEA5806"/>
    <w:rsid w:val="3E0072AD"/>
    <w:rsid w:val="3E2D5039"/>
    <w:rsid w:val="3E3208A1"/>
    <w:rsid w:val="3E424AF9"/>
    <w:rsid w:val="3E467EA9"/>
    <w:rsid w:val="3E4B3711"/>
    <w:rsid w:val="3E575997"/>
    <w:rsid w:val="3E815385"/>
    <w:rsid w:val="3E9E0CDD"/>
    <w:rsid w:val="3EAA48DB"/>
    <w:rsid w:val="3EBE2135"/>
    <w:rsid w:val="3EC63563"/>
    <w:rsid w:val="3EDA6843"/>
    <w:rsid w:val="3EE6168C"/>
    <w:rsid w:val="3F051B12"/>
    <w:rsid w:val="3F073ADC"/>
    <w:rsid w:val="3F161F71"/>
    <w:rsid w:val="3F204B9E"/>
    <w:rsid w:val="3F23643C"/>
    <w:rsid w:val="3F4205BF"/>
    <w:rsid w:val="3F4D5267"/>
    <w:rsid w:val="3F514D57"/>
    <w:rsid w:val="3F553819"/>
    <w:rsid w:val="3F5E1222"/>
    <w:rsid w:val="3F650802"/>
    <w:rsid w:val="3F724F56"/>
    <w:rsid w:val="3F86533D"/>
    <w:rsid w:val="3FA07A8C"/>
    <w:rsid w:val="3FA330D9"/>
    <w:rsid w:val="3FAF1A7E"/>
    <w:rsid w:val="3FBE7F13"/>
    <w:rsid w:val="3FCE63A8"/>
    <w:rsid w:val="3FD37E62"/>
    <w:rsid w:val="3FF37BBC"/>
    <w:rsid w:val="400973E0"/>
    <w:rsid w:val="40175FA1"/>
    <w:rsid w:val="40224945"/>
    <w:rsid w:val="402661E4"/>
    <w:rsid w:val="403703F1"/>
    <w:rsid w:val="40402570"/>
    <w:rsid w:val="404B17A6"/>
    <w:rsid w:val="404B21BC"/>
    <w:rsid w:val="40520D87"/>
    <w:rsid w:val="406805AA"/>
    <w:rsid w:val="406867FC"/>
    <w:rsid w:val="40692574"/>
    <w:rsid w:val="407707ED"/>
    <w:rsid w:val="407B1847"/>
    <w:rsid w:val="40923879"/>
    <w:rsid w:val="40980764"/>
    <w:rsid w:val="40AA00DD"/>
    <w:rsid w:val="40AE2CD8"/>
    <w:rsid w:val="40B82BB4"/>
    <w:rsid w:val="40C31C84"/>
    <w:rsid w:val="40DA0D7C"/>
    <w:rsid w:val="40E83499"/>
    <w:rsid w:val="40F005A0"/>
    <w:rsid w:val="40FB7670"/>
    <w:rsid w:val="41285F8B"/>
    <w:rsid w:val="4142704D"/>
    <w:rsid w:val="41483F38"/>
    <w:rsid w:val="416C49EF"/>
    <w:rsid w:val="4185518C"/>
    <w:rsid w:val="41984EBF"/>
    <w:rsid w:val="419D5334"/>
    <w:rsid w:val="41A5138A"/>
    <w:rsid w:val="41BD2B78"/>
    <w:rsid w:val="41C061C4"/>
    <w:rsid w:val="41E023C2"/>
    <w:rsid w:val="41FA7928"/>
    <w:rsid w:val="420C31B7"/>
    <w:rsid w:val="420C765B"/>
    <w:rsid w:val="42164036"/>
    <w:rsid w:val="4218768D"/>
    <w:rsid w:val="421B33FA"/>
    <w:rsid w:val="421D7172"/>
    <w:rsid w:val="422D56B7"/>
    <w:rsid w:val="422E137F"/>
    <w:rsid w:val="42317EF1"/>
    <w:rsid w:val="42336996"/>
    <w:rsid w:val="424A2705"/>
    <w:rsid w:val="424A47ED"/>
    <w:rsid w:val="42621029"/>
    <w:rsid w:val="427D5E63"/>
    <w:rsid w:val="428E7F40"/>
    <w:rsid w:val="42B06238"/>
    <w:rsid w:val="42B862E3"/>
    <w:rsid w:val="42BC4BDD"/>
    <w:rsid w:val="42C910A8"/>
    <w:rsid w:val="42CB3072"/>
    <w:rsid w:val="42CE4A88"/>
    <w:rsid w:val="42D71A17"/>
    <w:rsid w:val="42D812EB"/>
    <w:rsid w:val="42DC527F"/>
    <w:rsid w:val="42E163F2"/>
    <w:rsid w:val="42E3660E"/>
    <w:rsid w:val="42FF2D1C"/>
    <w:rsid w:val="43081BD1"/>
    <w:rsid w:val="431467C7"/>
    <w:rsid w:val="432307B8"/>
    <w:rsid w:val="43244531"/>
    <w:rsid w:val="434D7F2B"/>
    <w:rsid w:val="4356268C"/>
    <w:rsid w:val="435C1F1C"/>
    <w:rsid w:val="435E3EE6"/>
    <w:rsid w:val="439873F8"/>
    <w:rsid w:val="439B2A45"/>
    <w:rsid w:val="43AA712C"/>
    <w:rsid w:val="43E7360A"/>
    <w:rsid w:val="43EC32A0"/>
    <w:rsid w:val="43EF2D90"/>
    <w:rsid w:val="43F24000"/>
    <w:rsid w:val="441A1560"/>
    <w:rsid w:val="44242A3A"/>
    <w:rsid w:val="443133A9"/>
    <w:rsid w:val="44552246"/>
    <w:rsid w:val="446C2633"/>
    <w:rsid w:val="447B63D2"/>
    <w:rsid w:val="449D459A"/>
    <w:rsid w:val="44A43B7B"/>
    <w:rsid w:val="44A65701"/>
    <w:rsid w:val="44BA514C"/>
    <w:rsid w:val="44C67F95"/>
    <w:rsid w:val="44D2256A"/>
    <w:rsid w:val="44D97CC8"/>
    <w:rsid w:val="44DF7614"/>
    <w:rsid w:val="44E73A68"/>
    <w:rsid w:val="44EE4DF6"/>
    <w:rsid w:val="44F52628"/>
    <w:rsid w:val="451A3E3D"/>
    <w:rsid w:val="45401AF6"/>
    <w:rsid w:val="4540741E"/>
    <w:rsid w:val="4541586E"/>
    <w:rsid w:val="454315E6"/>
    <w:rsid w:val="45466251"/>
    <w:rsid w:val="454809AA"/>
    <w:rsid w:val="455235D7"/>
    <w:rsid w:val="455410FD"/>
    <w:rsid w:val="455606F7"/>
    <w:rsid w:val="45596713"/>
    <w:rsid w:val="456450B8"/>
    <w:rsid w:val="456D0411"/>
    <w:rsid w:val="456F15BE"/>
    <w:rsid w:val="457E43CC"/>
    <w:rsid w:val="458F482B"/>
    <w:rsid w:val="459260C9"/>
    <w:rsid w:val="45A32084"/>
    <w:rsid w:val="45A8769B"/>
    <w:rsid w:val="45B24076"/>
    <w:rsid w:val="45B47DEE"/>
    <w:rsid w:val="45C67B21"/>
    <w:rsid w:val="45C81A95"/>
    <w:rsid w:val="45CA13BF"/>
    <w:rsid w:val="45DE30BD"/>
    <w:rsid w:val="45F11042"/>
    <w:rsid w:val="46144D30"/>
    <w:rsid w:val="46185DA1"/>
    <w:rsid w:val="46236D21"/>
    <w:rsid w:val="46250CEB"/>
    <w:rsid w:val="462A10AF"/>
    <w:rsid w:val="462D194E"/>
    <w:rsid w:val="46326F64"/>
    <w:rsid w:val="463B22BD"/>
    <w:rsid w:val="4645313C"/>
    <w:rsid w:val="46517D60"/>
    <w:rsid w:val="46713F31"/>
    <w:rsid w:val="46717A8D"/>
    <w:rsid w:val="46843C64"/>
    <w:rsid w:val="46851293"/>
    <w:rsid w:val="468C2B19"/>
    <w:rsid w:val="46936EA4"/>
    <w:rsid w:val="469B2D5C"/>
    <w:rsid w:val="469C7200"/>
    <w:rsid w:val="46A2233C"/>
    <w:rsid w:val="46B207D1"/>
    <w:rsid w:val="46CB3641"/>
    <w:rsid w:val="46CB53EF"/>
    <w:rsid w:val="46CE4EDF"/>
    <w:rsid w:val="46D544C0"/>
    <w:rsid w:val="46E62229"/>
    <w:rsid w:val="470E352E"/>
    <w:rsid w:val="471A0124"/>
    <w:rsid w:val="47572137"/>
    <w:rsid w:val="476B6BD2"/>
    <w:rsid w:val="479C322F"/>
    <w:rsid w:val="47A10846"/>
    <w:rsid w:val="47C85DD2"/>
    <w:rsid w:val="47D26C51"/>
    <w:rsid w:val="47E26D7C"/>
    <w:rsid w:val="47E81FD1"/>
    <w:rsid w:val="47F44E19"/>
    <w:rsid w:val="48055C38"/>
    <w:rsid w:val="480A1F47"/>
    <w:rsid w:val="48587156"/>
    <w:rsid w:val="487D6BBD"/>
    <w:rsid w:val="488E4926"/>
    <w:rsid w:val="48AD75A2"/>
    <w:rsid w:val="48B16442"/>
    <w:rsid w:val="48F03833"/>
    <w:rsid w:val="48F14EB5"/>
    <w:rsid w:val="490746D8"/>
    <w:rsid w:val="491F5EC6"/>
    <w:rsid w:val="494476DB"/>
    <w:rsid w:val="494D2A33"/>
    <w:rsid w:val="49502686"/>
    <w:rsid w:val="496B4C67"/>
    <w:rsid w:val="496E4757"/>
    <w:rsid w:val="4972249A"/>
    <w:rsid w:val="498E6BA8"/>
    <w:rsid w:val="498F4DFA"/>
    <w:rsid w:val="49935F6C"/>
    <w:rsid w:val="49973CAE"/>
    <w:rsid w:val="499A72FA"/>
    <w:rsid w:val="499E6DEB"/>
    <w:rsid w:val="49AF0FF8"/>
    <w:rsid w:val="49BC72F1"/>
    <w:rsid w:val="49C36851"/>
    <w:rsid w:val="49C8030C"/>
    <w:rsid w:val="49CA7BE0"/>
    <w:rsid w:val="4A136062"/>
    <w:rsid w:val="4A17094B"/>
    <w:rsid w:val="4A1B668D"/>
    <w:rsid w:val="4A2512BA"/>
    <w:rsid w:val="4A253548"/>
    <w:rsid w:val="4A2C089A"/>
    <w:rsid w:val="4A2F3EE7"/>
    <w:rsid w:val="4A590F64"/>
    <w:rsid w:val="4A722025"/>
    <w:rsid w:val="4A857FAB"/>
    <w:rsid w:val="4A985F30"/>
    <w:rsid w:val="4ABF34BD"/>
    <w:rsid w:val="4ADF76BB"/>
    <w:rsid w:val="4AE93473"/>
    <w:rsid w:val="4B180FFE"/>
    <w:rsid w:val="4B1E5FEC"/>
    <w:rsid w:val="4B201A81"/>
    <w:rsid w:val="4B245A16"/>
    <w:rsid w:val="4B3A0D95"/>
    <w:rsid w:val="4B63653E"/>
    <w:rsid w:val="4B693428"/>
    <w:rsid w:val="4B7A3887"/>
    <w:rsid w:val="4B922715"/>
    <w:rsid w:val="4BAE52DF"/>
    <w:rsid w:val="4BB072A9"/>
    <w:rsid w:val="4BB46D99"/>
    <w:rsid w:val="4BBE3774"/>
    <w:rsid w:val="4BCB40E3"/>
    <w:rsid w:val="4BE56F53"/>
    <w:rsid w:val="4BE807F1"/>
    <w:rsid w:val="4BED4669"/>
    <w:rsid w:val="4BF90C50"/>
    <w:rsid w:val="4C150DF5"/>
    <w:rsid w:val="4C353320"/>
    <w:rsid w:val="4C365A00"/>
    <w:rsid w:val="4C390AD2"/>
    <w:rsid w:val="4C4D4AF8"/>
    <w:rsid w:val="4C7B1665"/>
    <w:rsid w:val="4C8D1398"/>
    <w:rsid w:val="4C9D3ED0"/>
    <w:rsid w:val="4CBF0399"/>
    <w:rsid w:val="4CD15729"/>
    <w:rsid w:val="4CD3324F"/>
    <w:rsid w:val="4CDD40CE"/>
    <w:rsid w:val="4CE865CF"/>
    <w:rsid w:val="4CFB6302"/>
    <w:rsid w:val="4D0E072B"/>
    <w:rsid w:val="4D453A21"/>
    <w:rsid w:val="4D4952BF"/>
    <w:rsid w:val="4D551EB6"/>
    <w:rsid w:val="4D553C64"/>
    <w:rsid w:val="4D821B8C"/>
    <w:rsid w:val="4DB051E2"/>
    <w:rsid w:val="4DB27309"/>
    <w:rsid w:val="4DBF37D4"/>
    <w:rsid w:val="4DCF06FF"/>
    <w:rsid w:val="4DF2028E"/>
    <w:rsid w:val="4DF74D1B"/>
    <w:rsid w:val="4DFA2A5E"/>
    <w:rsid w:val="4E01203E"/>
    <w:rsid w:val="4E153973"/>
    <w:rsid w:val="4E296E9F"/>
    <w:rsid w:val="4E555EE6"/>
    <w:rsid w:val="4E5934A7"/>
    <w:rsid w:val="4E685C19"/>
    <w:rsid w:val="4E791313"/>
    <w:rsid w:val="4E922C96"/>
    <w:rsid w:val="4EA2737D"/>
    <w:rsid w:val="4EAE6AF2"/>
    <w:rsid w:val="4ED908C5"/>
    <w:rsid w:val="4EE71234"/>
    <w:rsid w:val="4EEF208C"/>
    <w:rsid w:val="4EF2120C"/>
    <w:rsid w:val="4F011078"/>
    <w:rsid w:val="4F036941"/>
    <w:rsid w:val="4F0771E0"/>
    <w:rsid w:val="4F1418FD"/>
    <w:rsid w:val="4F317E8F"/>
    <w:rsid w:val="4F4026F2"/>
    <w:rsid w:val="4F442E5D"/>
    <w:rsid w:val="4F512B51"/>
    <w:rsid w:val="4F5D32A4"/>
    <w:rsid w:val="4F6F4D85"/>
    <w:rsid w:val="4F7A3E56"/>
    <w:rsid w:val="4F9A0054"/>
    <w:rsid w:val="4FBA06F6"/>
    <w:rsid w:val="4FC450D1"/>
    <w:rsid w:val="4FD02F23"/>
    <w:rsid w:val="4FD30759"/>
    <w:rsid w:val="4FEE56B8"/>
    <w:rsid w:val="50027053"/>
    <w:rsid w:val="50131BB5"/>
    <w:rsid w:val="50363EAE"/>
    <w:rsid w:val="5039786D"/>
    <w:rsid w:val="505428F9"/>
    <w:rsid w:val="50650662"/>
    <w:rsid w:val="506A211C"/>
    <w:rsid w:val="50721785"/>
    <w:rsid w:val="50746AF7"/>
    <w:rsid w:val="50907386"/>
    <w:rsid w:val="50AF5D81"/>
    <w:rsid w:val="50B920B4"/>
    <w:rsid w:val="50C8299F"/>
    <w:rsid w:val="50D43A3A"/>
    <w:rsid w:val="50D72D13"/>
    <w:rsid w:val="51024103"/>
    <w:rsid w:val="5124051D"/>
    <w:rsid w:val="512C2F2E"/>
    <w:rsid w:val="512D64A3"/>
    <w:rsid w:val="51346287"/>
    <w:rsid w:val="513F5357"/>
    <w:rsid w:val="51450494"/>
    <w:rsid w:val="5147093D"/>
    <w:rsid w:val="51474873"/>
    <w:rsid w:val="515E50B1"/>
    <w:rsid w:val="5167665C"/>
    <w:rsid w:val="51792631"/>
    <w:rsid w:val="5187285A"/>
    <w:rsid w:val="518A5EA7"/>
    <w:rsid w:val="51907133"/>
    <w:rsid w:val="519A07DF"/>
    <w:rsid w:val="51BF5888"/>
    <w:rsid w:val="51CB2747"/>
    <w:rsid w:val="51D04201"/>
    <w:rsid w:val="51E67581"/>
    <w:rsid w:val="52173BDE"/>
    <w:rsid w:val="521D6D1B"/>
    <w:rsid w:val="52304CA0"/>
    <w:rsid w:val="527B23BF"/>
    <w:rsid w:val="5285323E"/>
    <w:rsid w:val="529846F2"/>
    <w:rsid w:val="52A42F98"/>
    <w:rsid w:val="52B24B47"/>
    <w:rsid w:val="52B61649"/>
    <w:rsid w:val="52CD6993"/>
    <w:rsid w:val="52D62C91"/>
    <w:rsid w:val="52D715BF"/>
    <w:rsid w:val="52DE46FC"/>
    <w:rsid w:val="52F67C97"/>
    <w:rsid w:val="52F90A42"/>
    <w:rsid w:val="53051C89"/>
    <w:rsid w:val="53223852"/>
    <w:rsid w:val="53373E0C"/>
    <w:rsid w:val="533B38FC"/>
    <w:rsid w:val="534C78B7"/>
    <w:rsid w:val="534F1156"/>
    <w:rsid w:val="53672943"/>
    <w:rsid w:val="536F35A6"/>
    <w:rsid w:val="536F7A4A"/>
    <w:rsid w:val="5382777D"/>
    <w:rsid w:val="53AB6CD4"/>
    <w:rsid w:val="53C20DFC"/>
    <w:rsid w:val="53C946C6"/>
    <w:rsid w:val="53CB2ED2"/>
    <w:rsid w:val="53F04C58"/>
    <w:rsid w:val="54576514"/>
    <w:rsid w:val="54751090"/>
    <w:rsid w:val="54752E3E"/>
    <w:rsid w:val="5486329D"/>
    <w:rsid w:val="54880DC3"/>
    <w:rsid w:val="54901A26"/>
    <w:rsid w:val="54A162A4"/>
    <w:rsid w:val="54A84FC1"/>
    <w:rsid w:val="54BB2F47"/>
    <w:rsid w:val="54F9748F"/>
    <w:rsid w:val="54F97594"/>
    <w:rsid w:val="55055F70"/>
    <w:rsid w:val="55082BA9"/>
    <w:rsid w:val="551E5284"/>
    <w:rsid w:val="552B174F"/>
    <w:rsid w:val="552C5BF2"/>
    <w:rsid w:val="552F7491"/>
    <w:rsid w:val="55376345"/>
    <w:rsid w:val="553E76D4"/>
    <w:rsid w:val="554859C7"/>
    <w:rsid w:val="55674A3D"/>
    <w:rsid w:val="55747599"/>
    <w:rsid w:val="55766E6E"/>
    <w:rsid w:val="55825812"/>
    <w:rsid w:val="558A7737"/>
    <w:rsid w:val="55A0038E"/>
    <w:rsid w:val="55A97243"/>
    <w:rsid w:val="55B81234"/>
    <w:rsid w:val="55B94CD9"/>
    <w:rsid w:val="55BB0D24"/>
    <w:rsid w:val="55BC28A8"/>
    <w:rsid w:val="55CE2806"/>
    <w:rsid w:val="55E97640"/>
    <w:rsid w:val="56020701"/>
    <w:rsid w:val="56024CE8"/>
    <w:rsid w:val="56095F34"/>
    <w:rsid w:val="56156687"/>
    <w:rsid w:val="56440D1A"/>
    <w:rsid w:val="564E1B99"/>
    <w:rsid w:val="56522BE6"/>
    <w:rsid w:val="56570A4D"/>
    <w:rsid w:val="565C6063"/>
    <w:rsid w:val="565D1DDC"/>
    <w:rsid w:val="56633896"/>
    <w:rsid w:val="568E01E7"/>
    <w:rsid w:val="56951575"/>
    <w:rsid w:val="569577C7"/>
    <w:rsid w:val="56AD68BF"/>
    <w:rsid w:val="56B01C6E"/>
    <w:rsid w:val="56B109D4"/>
    <w:rsid w:val="56C41E5B"/>
    <w:rsid w:val="56E0335C"/>
    <w:rsid w:val="56EA18C1"/>
    <w:rsid w:val="56EF512A"/>
    <w:rsid w:val="56F75D8C"/>
    <w:rsid w:val="570F1328"/>
    <w:rsid w:val="57231423"/>
    <w:rsid w:val="5728063B"/>
    <w:rsid w:val="573D5C29"/>
    <w:rsid w:val="5748483A"/>
    <w:rsid w:val="574975DB"/>
    <w:rsid w:val="574F5BC8"/>
    <w:rsid w:val="57544F8D"/>
    <w:rsid w:val="57566F57"/>
    <w:rsid w:val="57686C8A"/>
    <w:rsid w:val="5778511F"/>
    <w:rsid w:val="577D2430"/>
    <w:rsid w:val="578F5A75"/>
    <w:rsid w:val="57931F59"/>
    <w:rsid w:val="57AC4DC9"/>
    <w:rsid w:val="57B65C47"/>
    <w:rsid w:val="57B91294"/>
    <w:rsid w:val="57BC2B32"/>
    <w:rsid w:val="57CC7219"/>
    <w:rsid w:val="57E44562"/>
    <w:rsid w:val="57F347A6"/>
    <w:rsid w:val="58003366"/>
    <w:rsid w:val="58093FC9"/>
    <w:rsid w:val="58095D77"/>
    <w:rsid w:val="582901C7"/>
    <w:rsid w:val="58311772"/>
    <w:rsid w:val="583B614D"/>
    <w:rsid w:val="58405511"/>
    <w:rsid w:val="585316E8"/>
    <w:rsid w:val="587D0513"/>
    <w:rsid w:val="588C69A8"/>
    <w:rsid w:val="58BC103B"/>
    <w:rsid w:val="58D345D7"/>
    <w:rsid w:val="58DC5ECE"/>
    <w:rsid w:val="58DC7930"/>
    <w:rsid w:val="58E0114E"/>
    <w:rsid w:val="58F307D5"/>
    <w:rsid w:val="590C3E66"/>
    <w:rsid w:val="59177B75"/>
    <w:rsid w:val="5919023C"/>
    <w:rsid w:val="5923730C"/>
    <w:rsid w:val="592866D1"/>
    <w:rsid w:val="59305585"/>
    <w:rsid w:val="59350DEE"/>
    <w:rsid w:val="593B6110"/>
    <w:rsid w:val="593F084E"/>
    <w:rsid w:val="59486D73"/>
    <w:rsid w:val="59513E7A"/>
    <w:rsid w:val="5955323E"/>
    <w:rsid w:val="59613991"/>
    <w:rsid w:val="596A4F3B"/>
    <w:rsid w:val="597731B4"/>
    <w:rsid w:val="598A077D"/>
    <w:rsid w:val="598D5FFA"/>
    <w:rsid w:val="599B50F5"/>
    <w:rsid w:val="59A044B9"/>
    <w:rsid w:val="59B85996"/>
    <w:rsid w:val="59C56616"/>
    <w:rsid w:val="59DB1995"/>
    <w:rsid w:val="5A025174"/>
    <w:rsid w:val="5A0E3B19"/>
    <w:rsid w:val="5A2275C4"/>
    <w:rsid w:val="5A355549"/>
    <w:rsid w:val="5A3E3CD2"/>
    <w:rsid w:val="5A511C57"/>
    <w:rsid w:val="5A754476"/>
    <w:rsid w:val="5A7A11AE"/>
    <w:rsid w:val="5A7A2F5C"/>
    <w:rsid w:val="5AA47FD9"/>
    <w:rsid w:val="5AB04921"/>
    <w:rsid w:val="5AD36556"/>
    <w:rsid w:val="5AF54CD9"/>
    <w:rsid w:val="5AFE1DDF"/>
    <w:rsid w:val="5B022F52"/>
    <w:rsid w:val="5B070568"/>
    <w:rsid w:val="5B072A13"/>
    <w:rsid w:val="5B231846"/>
    <w:rsid w:val="5B331275"/>
    <w:rsid w:val="5B3C2907"/>
    <w:rsid w:val="5B3E042E"/>
    <w:rsid w:val="5B411CCC"/>
    <w:rsid w:val="5B6360E6"/>
    <w:rsid w:val="5B6A4BD4"/>
    <w:rsid w:val="5B7C0F56"/>
    <w:rsid w:val="5B962018"/>
    <w:rsid w:val="5BA048A9"/>
    <w:rsid w:val="5BC528FD"/>
    <w:rsid w:val="5BC87CF7"/>
    <w:rsid w:val="5BD836BA"/>
    <w:rsid w:val="5BDB3ECE"/>
    <w:rsid w:val="5BF24360"/>
    <w:rsid w:val="5BFA1AE1"/>
    <w:rsid w:val="5C043425"/>
    <w:rsid w:val="5C05719D"/>
    <w:rsid w:val="5C0F5926"/>
    <w:rsid w:val="5C1949F7"/>
    <w:rsid w:val="5C3D6937"/>
    <w:rsid w:val="5C43066B"/>
    <w:rsid w:val="5C481E6C"/>
    <w:rsid w:val="5C4B180D"/>
    <w:rsid w:val="5C563555"/>
    <w:rsid w:val="5C5679F9"/>
    <w:rsid w:val="5C593045"/>
    <w:rsid w:val="5C6F7AEE"/>
    <w:rsid w:val="5C9B0FA9"/>
    <w:rsid w:val="5CA50DF1"/>
    <w:rsid w:val="5CA97B29"/>
    <w:rsid w:val="5CB14C2F"/>
    <w:rsid w:val="5CD1707F"/>
    <w:rsid w:val="5CF214D0"/>
    <w:rsid w:val="5CF8285E"/>
    <w:rsid w:val="5D086F45"/>
    <w:rsid w:val="5D153410"/>
    <w:rsid w:val="5D2D3AF7"/>
    <w:rsid w:val="5D5201C0"/>
    <w:rsid w:val="5D5B20CB"/>
    <w:rsid w:val="5D600B2F"/>
    <w:rsid w:val="5D605600"/>
    <w:rsid w:val="5D680E32"/>
    <w:rsid w:val="5D7C348F"/>
    <w:rsid w:val="5D883BE2"/>
    <w:rsid w:val="5D984E7E"/>
    <w:rsid w:val="5DA0717E"/>
    <w:rsid w:val="5DCB3ACF"/>
    <w:rsid w:val="5DD60DF1"/>
    <w:rsid w:val="5DD72473"/>
    <w:rsid w:val="5DE057CC"/>
    <w:rsid w:val="5DE60909"/>
    <w:rsid w:val="5E1C257C"/>
    <w:rsid w:val="5E40288E"/>
    <w:rsid w:val="5E4F2952"/>
    <w:rsid w:val="5E5A37D0"/>
    <w:rsid w:val="5E694C83"/>
    <w:rsid w:val="5E744166"/>
    <w:rsid w:val="5E826883"/>
    <w:rsid w:val="5E8C14B0"/>
    <w:rsid w:val="5E960581"/>
    <w:rsid w:val="5E9B16F3"/>
    <w:rsid w:val="5E9D369D"/>
    <w:rsid w:val="5EA04F5B"/>
    <w:rsid w:val="5ECF1260"/>
    <w:rsid w:val="5EE65064"/>
    <w:rsid w:val="5EF534F9"/>
    <w:rsid w:val="5F04373C"/>
    <w:rsid w:val="5F0820A0"/>
    <w:rsid w:val="5F092B01"/>
    <w:rsid w:val="5F0F017D"/>
    <w:rsid w:val="5F1A4D0E"/>
    <w:rsid w:val="5F2931A3"/>
    <w:rsid w:val="5F3538F6"/>
    <w:rsid w:val="5F48187B"/>
    <w:rsid w:val="5F4E4995"/>
    <w:rsid w:val="5F6146EB"/>
    <w:rsid w:val="5F7C32D2"/>
    <w:rsid w:val="5F88611B"/>
    <w:rsid w:val="5F950838"/>
    <w:rsid w:val="5FA647F3"/>
    <w:rsid w:val="5FC30F01"/>
    <w:rsid w:val="5FE1582B"/>
    <w:rsid w:val="5FE315A4"/>
    <w:rsid w:val="5FE80968"/>
    <w:rsid w:val="5FE86BBA"/>
    <w:rsid w:val="600D1A26"/>
    <w:rsid w:val="600F62A7"/>
    <w:rsid w:val="60310561"/>
    <w:rsid w:val="60365B77"/>
    <w:rsid w:val="603E2C7E"/>
    <w:rsid w:val="60400FED"/>
    <w:rsid w:val="604272DE"/>
    <w:rsid w:val="604C7149"/>
    <w:rsid w:val="605E50CE"/>
    <w:rsid w:val="6062071A"/>
    <w:rsid w:val="60674A60"/>
    <w:rsid w:val="6082700E"/>
    <w:rsid w:val="60E455D3"/>
    <w:rsid w:val="60F63558"/>
    <w:rsid w:val="60F65306"/>
    <w:rsid w:val="61045C75"/>
    <w:rsid w:val="610B7004"/>
    <w:rsid w:val="610C0686"/>
    <w:rsid w:val="6118702B"/>
    <w:rsid w:val="612260FC"/>
    <w:rsid w:val="6126635F"/>
    <w:rsid w:val="61363955"/>
    <w:rsid w:val="613876B6"/>
    <w:rsid w:val="61532759"/>
    <w:rsid w:val="61572249"/>
    <w:rsid w:val="6162299C"/>
    <w:rsid w:val="61695AD8"/>
    <w:rsid w:val="618943CD"/>
    <w:rsid w:val="61A86601"/>
    <w:rsid w:val="61E0223F"/>
    <w:rsid w:val="61E12FCC"/>
    <w:rsid w:val="61E82EA1"/>
    <w:rsid w:val="61F63528"/>
    <w:rsid w:val="61F828AA"/>
    <w:rsid w:val="61FC4B9F"/>
    <w:rsid w:val="61FD0243"/>
    <w:rsid w:val="621517BC"/>
    <w:rsid w:val="622E705E"/>
    <w:rsid w:val="623954AB"/>
    <w:rsid w:val="624B51DE"/>
    <w:rsid w:val="62792CA9"/>
    <w:rsid w:val="627E3805"/>
    <w:rsid w:val="62922E0D"/>
    <w:rsid w:val="629848C7"/>
    <w:rsid w:val="62B73096"/>
    <w:rsid w:val="62BE1E54"/>
    <w:rsid w:val="62C76F5B"/>
    <w:rsid w:val="62CA6A4B"/>
    <w:rsid w:val="62E247E5"/>
    <w:rsid w:val="62E418BB"/>
    <w:rsid w:val="62E82422"/>
    <w:rsid w:val="62F87114"/>
    <w:rsid w:val="62FB09B2"/>
    <w:rsid w:val="633A772C"/>
    <w:rsid w:val="633B5253"/>
    <w:rsid w:val="633F11E7"/>
    <w:rsid w:val="634265E1"/>
    <w:rsid w:val="634E2D11"/>
    <w:rsid w:val="6353259C"/>
    <w:rsid w:val="635B58F5"/>
    <w:rsid w:val="635D166D"/>
    <w:rsid w:val="636D5D54"/>
    <w:rsid w:val="637569B7"/>
    <w:rsid w:val="63771F1D"/>
    <w:rsid w:val="63786938"/>
    <w:rsid w:val="638766EA"/>
    <w:rsid w:val="638B7F88"/>
    <w:rsid w:val="639A466F"/>
    <w:rsid w:val="63B03E93"/>
    <w:rsid w:val="63C46ABD"/>
    <w:rsid w:val="63DA2CBD"/>
    <w:rsid w:val="63EB0A27"/>
    <w:rsid w:val="63F024E1"/>
    <w:rsid w:val="63FE4BFE"/>
    <w:rsid w:val="64025D70"/>
    <w:rsid w:val="641066DF"/>
    <w:rsid w:val="64144421"/>
    <w:rsid w:val="641F6922"/>
    <w:rsid w:val="642A77A1"/>
    <w:rsid w:val="642F125B"/>
    <w:rsid w:val="64432611"/>
    <w:rsid w:val="645111D2"/>
    <w:rsid w:val="647153D0"/>
    <w:rsid w:val="64790728"/>
    <w:rsid w:val="649317EA"/>
    <w:rsid w:val="64961430"/>
    <w:rsid w:val="64990483"/>
    <w:rsid w:val="64AC28AC"/>
    <w:rsid w:val="64AE10E0"/>
    <w:rsid w:val="64B00387"/>
    <w:rsid w:val="64E02555"/>
    <w:rsid w:val="64E42046"/>
    <w:rsid w:val="64F93617"/>
    <w:rsid w:val="64FE2D5A"/>
    <w:rsid w:val="65256EAA"/>
    <w:rsid w:val="652B523D"/>
    <w:rsid w:val="652F0DE7"/>
    <w:rsid w:val="65613696"/>
    <w:rsid w:val="65842EE1"/>
    <w:rsid w:val="658A426F"/>
    <w:rsid w:val="65DA51F7"/>
    <w:rsid w:val="65F00576"/>
    <w:rsid w:val="661912D6"/>
    <w:rsid w:val="661E50E3"/>
    <w:rsid w:val="663F14FE"/>
    <w:rsid w:val="664D59C9"/>
    <w:rsid w:val="664F4EF8"/>
    <w:rsid w:val="665772D8"/>
    <w:rsid w:val="66650F64"/>
    <w:rsid w:val="6667619C"/>
    <w:rsid w:val="6686712D"/>
    <w:rsid w:val="66886A01"/>
    <w:rsid w:val="66A55805"/>
    <w:rsid w:val="66A650D9"/>
    <w:rsid w:val="66E17426"/>
    <w:rsid w:val="66F51DCE"/>
    <w:rsid w:val="670047E9"/>
    <w:rsid w:val="6713584F"/>
    <w:rsid w:val="67220C03"/>
    <w:rsid w:val="672609EF"/>
    <w:rsid w:val="672C3830"/>
    <w:rsid w:val="674072DB"/>
    <w:rsid w:val="67446DCC"/>
    <w:rsid w:val="67705E13"/>
    <w:rsid w:val="67713939"/>
    <w:rsid w:val="67780823"/>
    <w:rsid w:val="67890C82"/>
    <w:rsid w:val="67966EFB"/>
    <w:rsid w:val="67A23AF2"/>
    <w:rsid w:val="67B20BAC"/>
    <w:rsid w:val="67F153D9"/>
    <w:rsid w:val="67F26828"/>
    <w:rsid w:val="67F63885"/>
    <w:rsid w:val="6817003C"/>
    <w:rsid w:val="681F5143"/>
    <w:rsid w:val="68232E85"/>
    <w:rsid w:val="684150B9"/>
    <w:rsid w:val="685C0145"/>
    <w:rsid w:val="688D47A2"/>
    <w:rsid w:val="68953657"/>
    <w:rsid w:val="68CA3301"/>
    <w:rsid w:val="68EE6A56"/>
    <w:rsid w:val="690C3919"/>
    <w:rsid w:val="69196036"/>
    <w:rsid w:val="694C640B"/>
    <w:rsid w:val="69513A22"/>
    <w:rsid w:val="697119CE"/>
    <w:rsid w:val="69717C20"/>
    <w:rsid w:val="697414BE"/>
    <w:rsid w:val="69886D18"/>
    <w:rsid w:val="698F23BD"/>
    <w:rsid w:val="69931944"/>
    <w:rsid w:val="69A55B1C"/>
    <w:rsid w:val="69A81E1E"/>
    <w:rsid w:val="69BD4C13"/>
    <w:rsid w:val="69CC12FA"/>
    <w:rsid w:val="69CC295F"/>
    <w:rsid w:val="69DA3A17"/>
    <w:rsid w:val="69E06B54"/>
    <w:rsid w:val="69E228CC"/>
    <w:rsid w:val="6A3C022E"/>
    <w:rsid w:val="6A3D7B02"/>
    <w:rsid w:val="6A6432E1"/>
    <w:rsid w:val="6A6E4160"/>
    <w:rsid w:val="6A7C687C"/>
    <w:rsid w:val="6AA06A0F"/>
    <w:rsid w:val="6AA3205B"/>
    <w:rsid w:val="6AAD6A36"/>
    <w:rsid w:val="6AAF6C52"/>
    <w:rsid w:val="6AC56475"/>
    <w:rsid w:val="6AD95A7D"/>
    <w:rsid w:val="6AEE4391"/>
    <w:rsid w:val="6B064398"/>
    <w:rsid w:val="6B0D1BCA"/>
    <w:rsid w:val="6B2D5DC9"/>
    <w:rsid w:val="6B2E5727"/>
    <w:rsid w:val="6B480E55"/>
    <w:rsid w:val="6B5A132F"/>
    <w:rsid w:val="6B5B46E4"/>
    <w:rsid w:val="6B5E2426"/>
    <w:rsid w:val="6B6C069F"/>
    <w:rsid w:val="6B715CB5"/>
    <w:rsid w:val="6BA77929"/>
    <w:rsid w:val="6BAE57F3"/>
    <w:rsid w:val="6BB34520"/>
    <w:rsid w:val="6BBB2524"/>
    <w:rsid w:val="6BC524A5"/>
    <w:rsid w:val="6BC73B27"/>
    <w:rsid w:val="6BCC3834"/>
    <w:rsid w:val="6BE4292B"/>
    <w:rsid w:val="6BF15048"/>
    <w:rsid w:val="6BFD1C3F"/>
    <w:rsid w:val="6C1A459F"/>
    <w:rsid w:val="6C1F3963"/>
    <w:rsid w:val="6C315445"/>
    <w:rsid w:val="6C465394"/>
    <w:rsid w:val="6C496C32"/>
    <w:rsid w:val="6C4B29AA"/>
    <w:rsid w:val="6C643A6C"/>
    <w:rsid w:val="6C6860B1"/>
    <w:rsid w:val="6C7A3290"/>
    <w:rsid w:val="6C830396"/>
    <w:rsid w:val="6C847C6A"/>
    <w:rsid w:val="6C9715A2"/>
    <w:rsid w:val="6C9C1458"/>
    <w:rsid w:val="6C9E7C37"/>
    <w:rsid w:val="6CCA7D73"/>
    <w:rsid w:val="6CCF5F53"/>
    <w:rsid w:val="6CD81D64"/>
    <w:rsid w:val="6CE54BAD"/>
    <w:rsid w:val="6CED5810"/>
    <w:rsid w:val="6D035033"/>
    <w:rsid w:val="6D154D66"/>
    <w:rsid w:val="6D205BE5"/>
    <w:rsid w:val="6D2154B9"/>
    <w:rsid w:val="6D400035"/>
    <w:rsid w:val="6D454822"/>
    <w:rsid w:val="6D464F20"/>
    <w:rsid w:val="6D4B0788"/>
    <w:rsid w:val="6D54588F"/>
    <w:rsid w:val="6D65184A"/>
    <w:rsid w:val="6D9E4D5C"/>
    <w:rsid w:val="6DA22A9E"/>
    <w:rsid w:val="6DBE0F5A"/>
    <w:rsid w:val="6DC1095E"/>
    <w:rsid w:val="6DF36E56"/>
    <w:rsid w:val="6E423939"/>
    <w:rsid w:val="6E4753F3"/>
    <w:rsid w:val="6E5D0773"/>
    <w:rsid w:val="6E930B96"/>
    <w:rsid w:val="6E963C85"/>
    <w:rsid w:val="6EAB5982"/>
    <w:rsid w:val="6EAE410E"/>
    <w:rsid w:val="6EB06071"/>
    <w:rsid w:val="6EB5235D"/>
    <w:rsid w:val="6EC6456A"/>
    <w:rsid w:val="6EC66318"/>
    <w:rsid w:val="6EC72090"/>
    <w:rsid w:val="6EC922AC"/>
    <w:rsid w:val="6EE113A4"/>
    <w:rsid w:val="6EF2535F"/>
    <w:rsid w:val="6EFD1AEA"/>
    <w:rsid w:val="6F213E96"/>
    <w:rsid w:val="6F2A4AF9"/>
    <w:rsid w:val="6F4162E7"/>
    <w:rsid w:val="6F6618A9"/>
    <w:rsid w:val="6F6C334B"/>
    <w:rsid w:val="6F722D1C"/>
    <w:rsid w:val="6F7264A0"/>
    <w:rsid w:val="6F7C2F7F"/>
    <w:rsid w:val="6F946416"/>
    <w:rsid w:val="6FB76B53"/>
    <w:rsid w:val="6FC82564"/>
    <w:rsid w:val="6FCF56A0"/>
    <w:rsid w:val="6FD74555"/>
    <w:rsid w:val="6FF2313D"/>
    <w:rsid w:val="6FF45107"/>
    <w:rsid w:val="6FFC2220"/>
    <w:rsid w:val="7000585A"/>
    <w:rsid w:val="70096E04"/>
    <w:rsid w:val="700E61C9"/>
    <w:rsid w:val="700F1F41"/>
    <w:rsid w:val="70131464"/>
    <w:rsid w:val="701D28B0"/>
    <w:rsid w:val="70311EB7"/>
    <w:rsid w:val="704028F3"/>
    <w:rsid w:val="704A4D27"/>
    <w:rsid w:val="70716758"/>
    <w:rsid w:val="7080699B"/>
    <w:rsid w:val="708E10B8"/>
    <w:rsid w:val="70AE3508"/>
    <w:rsid w:val="70BB79D3"/>
    <w:rsid w:val="70CC1BE0"/>
    <w:rsid w:val="70D2369A"/>
    <w:rsid w:val="70E1568B"/>
    <w:rsid w:val="70E751C3"/>
    <w:rsid w:val="70EB475C"/>
    <w:rsid w:val="70F52EE5"/>
    <w:rsid w:val="710D6480"/>
    <w:rsid w:val="711041C2"/>
    <w:rsid w:val="71453E6C"/>
    <w:rsid w:val="714D0F73"/>
    <w:rsid w:val="71576DDF"/>
    <w:rsid w:val="716D33C3"/>
    <w:rsid w:val="7193135A"/>
    <w:rsid w:val="71AA3CCF"/>
    <w:rsid w:val="71B66B18"/>
    <w:rsid w:val="71BB2380"/>
    <w:rsid w:val="71BC7EA6"/>
    <w:rsid w:val="71D074AE"/>
    <w:rsid w:val="71E03B95"/>
    <w:rsid w:val="71F238C8"/>
    <w:rsid w:val="71F23CAD"/>
    <w:rsid w:val="71F907B3"/>
    <w:rsid w:val="720C6738"/>
    <w:rsid w:val="72181581"/>
    <w:rsid w:val="724063E2"/>
    <w:rsid w:val="72544D8D"/>
    <w:rsid w:val="725956F5"/>
    <w:rsid w:val="725974A3"/>
    <w:rsid w:val="726E2F4F"/>
    <w:rsid w:val="72723FF6"/>
    <w:rsid w:val="72760055"/>
    <w:rsid w:val="728E1843"/>
    <w:rsid w:val="729B7ABC"/>
    <w:rsid w:val="72B15531"/>
    <w:rsid w:val="72C21C72"/>
    <w:rsid w:val="72FA0C86"/>
    <w:rsid w:val="72FC49FE"/>
    <w:rsid w:val="73045661"/>
    <w:rsid w:val="730D09BA"/>
    <w:rsid w:val="731A2D6E"/>
    <w:rsid w:val="731C6E4F"/>
    <w:rsid w:val="733046A8"/>
    <w:rsid w:val="73397A01"/>
    <w:rsid w:val="733F6699"/>
    <w:rsid w:val="734D01C5"/>
    <w:rsid w:val="736305DA"/>
    <w:rsid w:val="73A82490"/>
    <w:rsid w:val="73AB1F81"/>
    <w:rsid w:val="73B47087"/>
    <w:rsid w:val="73BC23E0"/>
    <w:rsid w:val="73BD5FCC"/>
    <w:rsid w:val="73E43BD8"/>
    <w:rsid w:val="73ED07EB"/>
    <w:rsid w:val="74033B6B"/>
    <w:rsid w:val="7409160E"/>
    <w:rsid w:val="740B2A1F"/>
    <w:rsid w:val="742576A7"/>
    <w:rsid w:val="742629F0"/>
    <w:rsid w:val="742F2BB2"/>
    <w:rsid w:val="746A1E3C"/>
    <w:rsid w:val="74942A15"/>
    <w:rsid w:val="74C57072"/>
    <w:rsid w:val="74D83151"/>
    <w:rsid w:val="74F02341"/>
    <w:rsid w:val="74F827D1"/>
    <w:rsid w:val="74FA3A1C"/>
    <w:rsid w:val="75045DEC"/>
    <w:rsid w:val="750C30C1"/>
    <w:rsid w:val="75183C34"/>
    <w:rsid w:val="7521306E"/>
    <w:rsid w:val="752E4BC6"/>
    <w:rsid w:val="753F5076"/>
    <w:rsid w:val="753F6E24"/>
    <w:rsid w:val="75A22A80"/>
    <w:rsid w:val="75AE7B06"/>
    <w:rsid w:val="75AF5D58"/>
    <w:rsid w:val="75F53987"/>
    <w:rsid w:val="7610256F"/>
    <w:rsid w:val="76452218"/>
    <w:rsid w:val="764566BC"/>
    <w:rsid w:val="76487F5B"/>
    <w:rsid w:val="764D4435"/>
    <w:rsid w:val="764D5571"/>
    <w:rsid w:val="7670760C"/>
    <w:rsid w:val="76766876"/>
    <w:rsid w:val="76774ECB"/>
    <w:rsid w:val="76780840"/>
    <w:rsid w:val="76A71125"/>
    <w:rsid w:val="76E10088"/>
    <w:rsid w:val="77080525"/>
    <w:rsid w:val="770E2F52"/>
    <w:rsid w:val="770E4D00"/>
    <w:rsid w:val="771C46CE"/>
    <w:rsid w:val="7722255A"/>
    <w:rsid w:val="7726029C"/>
    <w:rsid w:val="77274014"/>
    <w:rsid w:val="77383D41"/>
    <w:rsid w:val="77585361"/>
    <w:rsid w:val="7758554E"/>
    <w:rsid w:val="775E668B"/>
    <w:rsid w:val="77862AE9"/>
    <w:rsid w:val="77974CF6"/>
    <w:rsid w:val="779D4D2F"/>
    <w:rsid w:val="77AD4519"/>
    <w:rsid w:val="77B533CE"/>
    <w:rsid w:val="77BE3B96"/>
    <w:rsid w:val="77C948CA"/>
    <w:rsid w:val="77CF26E1"/>
    <w:rsid w:val="77D0645A"/>
    <w:rsid w:val="77D10D6D"/>
    <w:rsid w:val="77E15F71"/>
    <w:rsid w:val="77F969CD"/>
    <w:rsid w:val="780305DD"/>
    <w:rsid w:val="780B56E4"/>
    <w:rsid w:val="784163F1"/>
    <w:rsid w:val="7843349B"/>
    <w:rsid w:val="7866291A"/>
    <w:rsid w:val="78686282"/>
    <w:rsid w:val="786A5B72"/>
    <w:rsid w:val="78727511"/>
    <w:rsid w:val="78767001"/>
    <w:rsid w:val="78911745"/>
    <w:rsid w:val="789A6BE8"/>
    <w:rsid w:val="789B6A68"/>
    <w:rsid w:val="78AC657F"/>
    <w:rsid w:val="78BE5FE3"/>
    <w:rsid w:val="78E026CC"/>
    <w:rsid w:val="78E10739"/>
    <w:rsid w:val="78E81581"/>
    <w:rsid w:val="78F47F26"/>
    <w:rsid w:val="78F65A4C"/>
    <w:rsid w:val="78FA3665"/>
    <w:rsid w:val="78FD502C"/>
    <w:rsid w:val="79114B33"/>
    <w:rsid w:val="79164340"/>
    <w:rsid w:val="791D122B"/>
    <w:rsid w:val="791F1447"/>
    <w:rsid w:val="7930504C"/>
    <w:rsid w:val="79352A18"/>
    <w:rsid w:val="79677152"/>
    <w:rsid w:val="797057FE"/>
    <w:rsid w:val="797A64AA"/>
    <w:rsid w:val="797D43BF"/>
    <w:rsid w:val="798D338A"/>
    <w:rsid w:val="799040F2"/>
    <w:rsid w:val="79AD5EC5"/>
    <w:rsid w:val="79BA2F1D"/>
    <w:rsid w:val="79BF0534"/>
    <w:rsid w:val="79DD09BA"/>
    <w:rsid w:val="79E268DE"/>
    <w:rsid w:val="79E85CDC"/>
    <w:rsid w:val="79EB10E0"/>
    <w:rsid w:val="79F93A46"/>
    <w:rsid w:val="7A246100"/>
    <w:rsid w:val="7A2A6355"/>
    <w:rsid w:val="7A2F7467"/>
    <w:rsid w:val="7A4D1FE3"/>
    <w:rsid w:val="7A94376E"/>
    <w:rsid w:val="7A965738"/>
    <w:rsid w:val="7AA02113"/>
    <w:rsid w:val="7AB11839"/>
    <w:rsid w:val="7AB4796D"/>
    <w:rsid w:val="7AC43368"/>
    <w:rsid w:val="7ACF47A6"/>
    <w:rsid w:val="7ADC6EC3"/>
    <w:rsid w:val="7AE446F6"/>
    <w:rsid w:val="7AE53A8A"/>
    <w:rsid w:val="7B256ABC"/>
    <w:rsid w:val="7B38059E"/>
    <w:rsid w:val="7B5D0004"/>
    <w:rsid w:val="7B767318"/>
    <w:rsid w:val="7BAC2D3A"/>
    <w:rsid w:val="7BB045D8"/>
    <w:rsid w:val="7BB51BEE"/>
    <w:rsid w:val="7BCB343A"/>
    <w:rsid w:val="7BD76009"/>
    <w:rsid w:val="7BEC1388"/>
    <w:rsid w:val="7BF1074D"/>
    <w:rsid w:val="7BF546E1"/>
    <w:rsid w:val="7BF73FB5"/>
    <w:rsid w:val="7C1F350C"/>
    <w:rsid w:val="7C246D74"/>
    <w:rsid w:val="7C3F595C"/>
    <w:rsid w:val="7C4D0079"/>
    <w:rsid w:val="7C7970C0"/>
    <w:rsid w:val="7C86358B"/>
    <w:rsid w:val="7C8B6DF3"/>
    <w:rsid w:val="7C977546"/>
    <w:rsid w:val="7C99506C"/>
    <w:rsid w:val="7C9A0DE4"/>
    <w:rsid w:val="7CA3413D"/>
    <w:rsid w:val="7CAD0FBE"/>
    <w:rsid w:val="7CB4634A"/>
    <w:rsid w:val="7CB8372E"/>
    <w:rsid w:val="7CCF6CE0"/>
    <w:rsid w:val="7CD662C0"/>
    <w:rsid w:val="7CDB7433"/>
    <w:rsid w:val="7CF14EA8"/>
    <w:rsid w:val="7CF624BE"/>
    <w:rsid w:val="7D0A7D18"/>
    <w:rsid w:val="7D18019E"/>
    <w:rsid w:val="7D252DA4"/>
    <w:rsid w:val="7D275E88"/>
    <w:rsid w:val="7D407BDD"/>
    <w:rsid w:val="7D480840"/>
    <w:rsid w:val="7D605B8A"/>
    <w:rsid w:val="7D7004C3"/>
    <w:rsid w:val="7D715FE9"/>
    <w:rsid w:val="7D7653AD"/>
    <w:rsid w:val="7D7B6E68"/>
    <w:rsid w:val="7D8201F6"/>
    <w:rsid w:val="7D851A94"/>
    <w:rsid w:val="7D967B84"/>
    <w:rsid w:val="7D9D293A"/>
    <w:rsid w:val="7DA0067C"/>
    <w:rsid w:val="7DC4490E"/>
    <w:rsid w:val="7DD16A88"/>
    <w:rsid w:val="7DDF2E94"/>
    <w:rsid w:val="7DE20C95"/>
    <w:rsid w:val="7DEE3196"/>
    <w:rsid w:val="7DF06EB8"/>
    <w:rsid w:val="7DFF35F5"/>
    <w:rsid w:val="7E0724A9"/>
    <w:rsid w:val="7E1D6224"/>
    <w:rsid w:val="7E2D1F10"/>
    <w:rsid w:val="7E3F37CF"/>
    <w:rsid w:val="7E470AF8"/>
    <w:rsid w:val="7E543940"/>
    <w:rsid w:val="7E6A655A"/>
    <w:rsid w:val="7E6D055E"/>
    <w:rsid w:val="7E704036"/>
    <w:rsid w:val="7E795155"/>
    <w:rsid w:val="7E906943"/>
    <w:rsid w:val="7EA146AC"/>
    <w:rsid w:val="7EA83C8C"/>
    <w:rsid w:val="7EAD3051"/>
    <w:rsid w:val="7EB0669D"/>
    <w:rsid w:val="7EC16AFC"/>
    <w:rsid w:val="7EC34622"/>
    <w:rsid w:val="7EF063B9"/>
    <w:rsid w:val="7EFE1AFE"/>
    <w:rsid w:val="7F0A2F09"/>
    <w:rsid w:val="7F17671C"/>
    <w:rsid w:val="7F2826D7"/>
    <w:rsid w:val="7F477001"/>
    <w:rsid w:val="7F480FCB"/>
    <w:rsid w:val="7F5B2AAD"/>
    <w:rsid w:val="7F630D7E"/>
    <w:rsid w:val="7F652505"/>
    <w:rsid w:val="7F700260"/>
    <w:rsid w:val="7F785B28"/>
    <w:rsid w:val="7F820039"/>
    <w:rsid w:val="7F826563"/>
    <w:rsid w:val="7F9B734D"/>
    <w:rsid w:val="7FA73F44"/>
    <w:rsid w:val="7FB1091F"/>
    <w:rsid w:val="7FBB354B"/>
    <w:rsid w:val="7FC00B62"/>
    <w:rsid w:val="7FC422C1"/>
    <w:rsid w:val="7FDB599C"/>
    <w:rsid w:val="7FDD5BB8"/>
    <w:rsid w:val="7FE231CE"/>
    <w:rsid w:val="7FFA1E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4">
    <w:name w:val="Table Grid"/>
    <w:basedOn w:val="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Strong"/>
    <w:basedOn w:val="5"/>
    <w:autoRedefine/>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29</Pages>
  <Words>16806</Words>
  <Characters>17779</Characters>
  <Lines>0</Lines>
  <Paragraphs>0</Paragraphs>
  <TotalTime>12</TotalTime>
  <ScaleCrop>false</ScaleCrop>
  <LinksUpToDate>false</LinksUpToDate>
  <CharactersWithSpaces>18046</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2018-11-24T02:20:00Z</dcterms:created>
  <dc:creator>apple</dc:creator>
  <cp:lastModifiedBy>apple</cp:lastModifiedBy>
  <cp:lastPrinted>2018-11-27T09:43:00Z</cp:lastPrinted>
  <dcterms:modified xsi:type="dcterms:W3CDTF">2024-01-22T03:34:18Z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9012991BBB8A4E898AA3F8A5B0F1A479</vt:lpwstr>
  </property>
</Properties>
</file>